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851" w:hanging="709"/>
        <w:jc w:val="center"/>
        <w:rPr>
          <w:rFonts w:ascii="Arial" w:hAnsi="Arial" w:cs="Arial"/>
          <w:b/>
          <w:color w:val="0000FF"/>
          <w:sz w:val="36"/>
          <w:szCs w:val="36"/>
        </w:rPr>
      </w:pPr>
      <w:r>
        <w:rPr>
          <w:rFonts w:ascii="Arial" w:hAnsi="Arial" w:cs="Arial"/>
          <w:b/>
          <w:noProof/>
          <w:color w:val="0000FF"/>
          <w:sz w:val="36"/>
          <w:szCs w:val="36"/>
        </w:rPr>
        <w:drawing>
          <wp:anchor distT="0" distB="0" distL="114300" distR="114300" simplePos="0" relativeHeight="251660288" behindDoc="0" locked="0" layoutInCell="1" allowOverlap="1">
            <wp:simplePos x="0" y="0"/>
            <wp:positionH relativeFrom="column">
              <wp:posOffset>114300</wp:posOffset>
            </wp:positionH>
            <wp:positionV relativeFrom="paragraph">
              <wp:posOffset>-228600</wp:posOffset>
            </wp:positionV>
            <wp:extent cx="1191895" cy="901065"/>
            <wp:effectExtent l="0" t="0" r="8255" b="0"/>
            <wp:wrapNone/>
            <wp:docPr id="2" name="Grafik 2" descr="ig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gs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9189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FF"/>
          <w:sz w:val="36"/>
          <w:szCs w:val="36"/>
        </w:rPr>
        <w:t xml:space="preserve">              Übungsaufgaben</w:t>
      </w:r>
    </w:p>
    <w:p>
      <w:pPr>
        <w:ind w:left="851" w:hanging="709"/>
        <w:jc w:val="center"/>
        <w:rPr>
          <w:rFonts w:ascii="Arial" w:hAnsi="Arial" w:cs="Arial"/>
          <w:b/>
          <w:color w:val="0000FF"/>
          <w:sz w:val="36"/>
          <w:szCs w:val="36"/>
        </w:rPr>
      </w:pPr>
      <w:r>
        <w:rPr>
          <w:rFonts w:ascii="Arial" w:hAnsi="Arial" w:cs="Arial"/>
          <w:b/>
          <w:color w:val="0000FF"/>
          <w:sz w:val="36"/>
          <w:szCs w:val="36"/>
        </w:rPr>
        <w:t xml:space="preserve">                  zum Workshop IGS-Stoffliste 8.0</w:t>
      </w:r>
    </w:p>
    <w:p>
      <w:pPr>
        <w:ind w:left="851" w:hanging="709"/>
        <w:rPr>
          <w:rFonts w:ascii="Arial" w:hAnsi="Arial" w:cs="Arial"/>
          <w:b/>
          <w:sz w:val="22"/>
          <w:szCs w:val="22"/>
        </w:rPr>
      </w:pPr>
      <w:r>
        <w:rPr>
          <w:rFonts w:ascii="Arial" w:hAnsi="Arial" w:cs="Arial"/>
          <w:b/>
          <w:sz w:val="22"/>
          <w:szCs w:val="22"/>
        </w:rPr>
        <w:tab/>
      </w:r>
      <w:r>
        <w:rPr>
          <w:rFonts w:ascii="Arial" w:hAnsi="Arial" w:cs="Arial"/>
          <w:b/>
          <w:sz w:val="22"/>
          <w:szCs w:val="22"/>
        </w:rPr>
        <w:tab/>
      </w:r>
    </w:p>
    <w:p>
      <w:pPr>
        <w:spacing w:after="120"/>
        <w:ind w:left="851" w:hanging="709"/>
        <w:jc w:val="center"/>
        <w:rPr>
          <w:rFonts w:ascii="Arial" w:hAnsi="Arial" w:cs="Arial"/>
        </w:rPr>
      </w:pPr>
      <w:r>
        <w:rPr>
          <w:rFonts w:ascii="Arial" w:hAnsi="Arial" w:cs="Arial"/>
          <w:b/>
          <w:sz w:val="22"/>
          <w:szCs w:val="22"/>
        </w:rPr>
        <w:tab/>
      </w:r>
      <w:r>
        <w:rPr>
          <w:rFonts w:ascii="Arial" w:hAnsi="Arial" w:cs="Arial"/>
        </w:rPr>
        <w:t>-Teil 2-</w:t>
      </w:r>
    </w:p>
    <w:p>
      <w:pPr>
        <w:ind w:left="851" w:hanging="709"/>
        <w:rPr>
          <w:rFonts w:ascii="Arial" w:hAnsi="Arial" w:cs="Arial"/>
          <w:color w:val="3A3A3A"/>
          <w:sz w:val="26"/>
          <w:szCs w:val="26"/>
          <w:shd w:val="clear" w:color="auto" w:fill="FFFFFF"/>
        </w:rPr>
      </w:pPr>
    </w:p>
    <w:p>
      <w:pPr>
        <w:ind w:left="851" w:hanging="709"/>
        <w:rPr>
          <w:rFonts w:ascii="Arial" w:hAnsi="Arial" w:cs="Arial"/>
          <w:b/>
        </w:rPr>
      </w:pPr>
      <w:r>
        <w:rPr>
          <w:rFonts w:ascii="Arial" w:hAnsi="Arial" w:cs="Arial"/>
          <w:color w:val="3A3A3A"/>
          <w:shd w:val="clear" w:color="auto" w:fill="FFFFFF"/>
        </w:rPr>
        <w:t>7</w:t>
      </w:r>
      <w:r>
        <w:rPr>
          <w:rFonts w:ascii="Arial" w:hAnsi="Arial" w:cs="Arial"/>
          <w:b/>
          <w:color w:val="3A3A3A"/>
          <w:shd w:val="clear" w:color="auto" w:fill="FFFFFF"/>
        </w:rPr>
        <w:tab/>
        <w:t xml:space="preserve">Das Kauen von Betelnüssen ist hauptsächlich aus dem asiatischen Raum bekannt. </w:t>
      </w:r>
      <w:r>
        <w:rPr>
          <w:rFonts w:ascii="Arial" w:hAnsi="Arial" w:cs="Arial"/>
          <w:b/>
        </w:rPr>
        <w:t>In der Traditionellen chinesischen Medizin (TCM) und im Ayurveda werden der Betelnuss heilende Eigenschaften nachgesagt. In Deutschland sind die Betelnüsse</w:t>
      </w:r>
    </w:p>
    <w:p>
      <w:pPr>
        <w:ind w:left="851" w:hanging="709"/>
        <w:rPr>
          <w:rFonts w:ascii="Arial" w:hAnsi="Arial" w:cs="Arial"/>
          <w:b/>
        </w:rPr>
      </w:pPr>
      <w:r>
        <w:rPr>
          <w:rFonts w:ascii="Arial" w:hAnsi="Arial" w:cs="Arial"/>
          <w:b/>
          <w:color w:val="3A3A3A"/>
          <w:shd w:val="clear" w:color="auto" w:fill="FFFFFF"/>
        </w:rPr>
        <w:tab/>
      </w:r>
      <w:r>
        <w:rPr>
          <w:rFonts w:ascii="Arial" w:hAnsi="Arial" w:cs="Arial"/>
          <w:b/>
        </w:rPr>
        <w:t>legal erhältlich. Sie können in asiatischen Lebensmittelmärkten oft sehr kostengünstig erworben werden. Aber leider hat Betel nicht nur positive Eigenschaften.</w:t>
      </w:r>
    </w:p>
    <w:p>
      <w:pPr>
        <w:ind w:left="851" w:hanging="709"/>
        <w:rPr>
          <w:rFonts w:ascii="Arial" w:hAnsi="Arial" w:cs="Arial"/>
        </w:rPr>
      </w:pPr>
      <w:r>
        <w:rPr>
          <w:rFonts w:ascii="Arial" w:hAnsi="Arial" w:cs="Arial"/>
        </w:rPr>
        <w:t>7.1</w:t>
      </w:r>
      <w:r>
        <w:rPr>
          <w:rFonts w:ascii="Arial" w:hAnsi="Arial" w:cs="Arial"/>
        </w:rPr>
        <w:tab/>
        <w:t xml:space="preserve">Welche gesundheitlichen Risiken gehen vom Kauen von Betelnüssen aus? </w:t>
      </w:r>
    </w:p>
    <w:p>
      <w:pPr>
        <w:ind w:left="851" w:hanging="709"/>
        <w:rPr>
          <w:rFonts w:ascii="Arial" w:hAnsi="Arial" w:cs="Arial"/>
        </w:rPr>
      </w:pPr>
      <w:r>
        <w:rPr>
          <w:rFonts w:ascii="Arial" w:hAnsi="Arial" w:cs="Arial"/>
        </w:rPr>
        <w:t>7.2</w:t>
      </w:r>
      <w:r>
        <w:rPr>
          <w:rFonts w:ascii="Arial" w:hAnsi="Arial" w:cs="Arial"/>
        </w:rPr>
        <w:tab/>
        <w:t>Warum unterliegt die Einfuhr von Betel gemäß E</w:t>
      </w:r>
      <w:r>
        <w:rPr>
          <w:rFonts w:ascii="Arial" w:hAnsi="Arial" w:cs="Arial"/>
          <w:bCs/>
        </w:rPr>
        <w:t xml:space="preserve">U-VO 2019/1793 </w:t>
      </w:r>
      <w:proofErr w:type="spellStart"/>
      <w:r>
        <w:rPr>
          <w:rFonts w:ascii="Arial" w:hAnsi="Arial" w:cs="Arial"/>
          <w:bCs/>
        </w:rPr>
        <w:t>Anh.II</w:t>
      </w:r>
      <w:proofErr w:type="spellEnd"/>
      <w:r>
        <w:rPr>
          <w:rFonts w:ascii="Arial" w:hAnsi="Arial" w:cs="Arial"/>
          <w:bCs/>
        </w:rPr>
        <w:t xml:space="preserve"> </w:t>
      </w:r>
      <w:r>
        <w:rPr>
          <w:rFonts w:ascii="Arial" w:hAnsi="Arial" w:cs="Arial"/>
        </w:rPr>
        <w:t>aus bestimmten Ländern bestimmten Bedingungen</w:t>
      </w:r>
      <w:r>
        <w:rPr>
          <w:rFonts w:ascii="Arial" w:hAnsi="Arial" w:cs="Arial"/>
          <w:bCs/>
        </w:rPr>
        <w:t xml:space="preserve"> besonderen Bedingungen?</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25" style="width:0;height:1.5pt" o:hralign="center" o:hrstd="t" o:hr="t" fillcolor="#a0a0a0" stroked="f"/>
        </w:pict>
      </w:r>
    </w:p>
    <w:p>
      <w:pPr>
        <w:spacing w:after="120"/>
        <w:ind w:left="851" w:hanging="709"/>
        <w:rPr>
          <w:rFonts w:ascii="Arial" w:hAnsi="Arial" w:cs="Arial"/>
        </w:rPr>
      </w:pPr>
      <w:r>
        <w:rPr>
          <w:rFonts w:ascii="Arial" w:hAnsi="Arial" w:cs="Arial"/>
        </w:rPr>
        <w:pict>
          <v:rect id="_x0000_i1026" style="width:0;height:1.5pt" o:hralign="center" o:hrstd="t" o:hr="t" fillcolor="#a0a0a0" stroked="f"/>
        </w:pict>
      </w:r>
    </w:p>
    <w:p>
      <w:pPr>
        <w:spacing w:after="120"/>
        <w:ind w:left="851" w:hanging="709"/>
        <w:rPr>
          <w:rFonts w:ascii="Arial" w:hAnsi="Arial" w:cs="Arial"/>
        </w:rPr>
      </w:pPr>
      <w:r>
        <w:rPr>
          <w:rFonts w:ascii="Arial" w:hAnsi="Arial" w:cs="Arial"/>
        </w:rPr>
        <w:pict>
          <v:rect id="_x0000_i1027" style="width:0;height:1.5pt" o:hralign="center" o:hrstd="t" o:hr="t" fillcolor="#a0a0a0" stroked="f"/>
        </w:pict>
      </w:r>
    </w:p>
    <w:p>
      <w:pPr>
        <w:spacing w:after="120"/>
        <w:ind w:left="851" w:hanging="709"/>
        <w:rPr>
          <w:rFonts w:ascii="Arial" w:hAnsi="Arial" w:cs="Arial"/>
          <w:b/>
        </w:rPr>
      </w:pPr>
      <w:r>
        <w:rPr>
          <w:rFonts w:ascii="Arial" w:hAnsi="Arial" w:cs="Arial"/>
          <w:b/>
        </w:rPr>
        <w:t>8.</w:t>
      </w:r>
      <w:r>
        <w:rPr>
          <w:rFonts w:ascii="Arial" w:hAnsi="Arial" w:cs="Arial"/>
          <w:b/>
        </w:rPr>
        <w:tab/>
        <w:t xml:space="preserve">Bei einer Kontrolle in einem Baumarkt fällt bei den </w:t>
      </w:r>
      <w:proofErr w:type="spellStart"/>
      <w:r>
        <w:rPr>
          <w:rFonts w:ascii="Arial" w:hAnsi="Arial" w:cs="Arial"/>
          <w:b/>
        </w:rPr>
        <w:t>Bioziden</w:t>
      </w:r>
      <w:proofErr w:type="spellEnd"/>
      <w:r>
        <w:rPr>
          <w:rFonts w:ascii="Arial" w:hAnsi="Arial" w:cs="Arial"/>
          <w:b/>
        </w:rPr>
        <w:t xml:space="preserve"> ein Produkt aus dem Jahr 2014 auf, das als </w:t>
      </w:r>
      <w:proofErr w:type="spellStart"/>
      <w:r>
        <w:rPr>
          <w:rFonts w:ascii="Arial" w:hAnsi="Arial" w:cs="Arial"/>
          <w:b/>
        </w:rPr>
        <w:t>Adjuvans</w:t>
      </w:r>
      <w:proofErr w:type="spellEnd"/>
      <w:r>
        <w:rPr>
          <w:rFonts w:ascii="Arial" w:hAnsi="Arial" w:cs="Arial"/>
          <w:b/>
        </w:rPr>
        <w:t xml:space="preserve"> (Wirkverstärker) – </w:t>
      </w:r>
      <w:proofErr w:type="spellStart"/>
      <w:r>
        <w:rPr>
          <w:rFonts w:ascii="Arial" w:hAnsi="Arial" w:cs="Arial"/>
          <w:b/>
        </w:rPr>
        <w:t>Piperonylbutoxid</w:t>
      </w:r>
      <w:proofErr w:type="spellEnd"/>
      <w:r>
        <w:rPr>
          <w:rFonts w:ascii="Arial" w:hAnsi="Arial" w:cs="Arial"/>
          <w:b/>
        </w:rPr>
        <w:t xml:space="preserve"> enthält.</w:t>
      </w:r>
    </w:p>
    <w:p>
      <w:pPr>
        <w:ind w:left="851" w:hanging="709"/>
        <w:rPr>
          <w:rFonts w:ascii="Arial" w:hAnsi="Arial" w:cs="Arial"/>
        </w:rPr>
      </w:pPr>
      <w:r>
        <w:rPr>
          <w:rFonts w:ascii="Arial" w:hAnsi="Arial" w:cs="Arial"/>
        </w:rPr>
        <w:t>8.1</w:t>
      </w:r>
      <w:r>
        <w:rPr>
          <w:rFonts w:ascii="Arial" w:hAnsi="Arial" w:cs="Arial"/>
        </w:rPr>
        <w:tab/>
        <w:t>War der Verkauf des Produktes im Jahr 2014 erlaubt?</w:t>
      </w:r>
    </w:p>
    <w:p>
      <w:pPr>
        <w:spacing w:after="120"/>
        <w:ind w:left="851" w:hanging="709"/>
        <w:rPr>
          <w:rFonts w:ascii="Arial" w:hAnsi="Arial" w:cs="Arial"/>
        </w:rPr>
      </w:pPr>
      <w:r>
        <w:rPr>
          <w:rFonts w:ascii="Arial" w:hAnsi="Arial" w:cs="Arial"/>
        </w:rPr>
        <w:t>8.2</w:t>
      </w:r>
      <w:r>
        <w:rPr>
          <w:rFonts w:ascii="Arial" w:hAnsi="Arial" w:cs="Arial"/>
        </w:rPr>
        <w:tab/>
        <w:t xml:space="preserve">Dürfen heute </w:t>
      </w:r>
      <w:proofErr w:type="spellStart"/>
      <w:r>
        <w:rPr>
          <w:rFonts w:ascii="Arial" w:hAnsi="Arial" w:cs="Arial"/>
        </w:rPr>
        <w:t>Biozide</w:t>
      </w:r>
      <w:proofErr w:type="spellEnd"/>
      <w:r>
        <w:rPr>
          <w:rFonts w:ascii="Arial" w:hAnsi="Arial" w:cs="Arial"/>
        </w:rPr>
        <w:t xml:space="preserve"> verkauft werden, die </w:t>
      </w:r>
      <w:proofErr w:type="spellStart"/>
      <w:r>
        <w:rPr>
          <w:rFonts w:ascii="Arial" w:hAnsi="Arial" w:cs="Arial"/>
        </w:rPr>
        <w:t>Piperonylbutoxid</w:t>
      </w:r>
      <w:proofErr w:type="spellEnd"/>
      <w:r>
        <w:rPr>
          <w:rFonts w:ascii="Arial" w:hAnsi="Arial" w:cs="Arial"/>
        </w:rPr>
        <w:t xml:space="preserve"> als </w:t>
      </w:r>
      <w:proofErr w:type="spellStart"/>
      <w:r>
        <w:rPr>
          <w:rFonts w:ascii="Arial" w:hAnsi="Arial" w:cs="Arial"/>
        </w:rPr>
        <w:t>Beistoff</w:t>
      </w:r>
      <w:proofErr w:type="spellEnd"/>
      <w:r>
        <w:rPr>
          <w:rFonts w:ascii="Arial" w:hAnsi="Arial" w:cs="Arial"/>
        </w:rPr>
        <w:t xml:space="preserve"> enthalten?</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28" style="width:0;height:1.5pt" o:hralign="center" o:hrstd="t" o:hr="t" fillcolor="#a0a0a0" stroked="f"/>
        </w:pict>
      </w:r>
    </w:p>
    <w:p>
      <w:pPr>
        <w:spacing w:after="120"/>
        <w:ind w:left="851" w:hanging="709"/>
        <w:rPr>
          <w:rFonts w:ascii="Arial" w:hAnsi="Arial" w:cs="Arial"/>
        </w:rPr>
      </w:pPr>
      <w:r>
        <w:rPr>
          <w:rFonts w:ascii="Arial" w:hAnsi="Arial" w:cs="Arial"/>
        </w:rPr>
        <w:pict>
          <v:rect id="_x0000_i1029" style="width:0;height:1.5pt" o:hralign="center" o:hrstd="t" o:hr="t" fillcolor="#a0a0a0" stroked="f"/>
        </w:pict>
      </w:r>
    </w:p>
    <w:p>
      <w:pPr>
        <w:spacing w:after="120"/>
        <w:ind w:left="851" w:hanging="709"/>
        <w:rPr>
          <w:rFonts w:ascii="Arial" w:hAnsi="Arial" w:cs="Arial"/>
        </w:rPr>
      </w:pPr>
      <w:r>
        <w:rPr>
          <w:rFonts w:ascii="Arial" w:hAnsi="Arial" w:cs="Arial"/>
        </w:rPr>
        <w:pict>
          <v:rect id="_x0000_i1030" style="width:0;height:1.5pt" o:hralign="center" o:hrstd="t" o:hr="t" fillcolor="#a0a0a0" stroked="f"/>
        </w:pict>
      </w:r>
    </w:p>
    <w:p>
      <w:pPr>
        <w:ind w:left="851" w:hanging="709"/>
        <w:rPr>
          <w:rFonts w:ascii="Arial" w:hAnsi="Arial" w:cs="Arial"/>
          <w:b/>
        </w:rPr>
      </w:pPr>
      <w:r>
        <w:rPr>
          <w:rFonts w:ascii="Arial" w:hAnsi="Arial" w:cs="Arial"/>
          <w:b/>
        </w:rPr>
        <w:t>9</w:t>
      </w:r>
      <w:r>
        <w:rPr>
          <w:rFonts w:ascii="Arial" w:hAnsi="Arial" w:cs="Arial"/>
          <w:b/>
        </w:rPr>
        <w:tab/>
        <w:t xml:space="preserve">Beim Beladen eines Forschungsschiffes haben sich Mäuse an Bord geschlichen. Am Zielort, in der Antarktis wird in einigen Schlafkabinen </w:t>
      </w:r>
      <w:proofErr w:type="spellStart"/>
      <w:r>
        <w:rPr>
          <w:rFonts w:ascii="Arial" w:hAnsi="Arial" w:cs="Arial"/>
          <w:b/>
        </w:rPr>
        <w:t>Mäusekot</w:t>
      </w:r>
      <w:proofErr w:type="spellEnd"/>
      <w:r>
        <w:rPr>
          <w:rFonts w:ascii="Arial" w:hAnsi="Arial" w:cs="Arial"/>
          <w:b/>
        </w:rPr>
        <w:t xml:space="preserve"> entdeckt. </w:t>
      </w:r>
    </w:p>
    <w:p>
      <w:pPr>
        <w:ind w:left="851" w:hanging="709"/>
        <w:rPr>
          <w:rFonts w:ascii="Arial" w:hAnsi="Arial" w:cs="Arial"/>
        </w:rPr>
      </w:pPr>
      <w:r>
        <w:rPr>
          <w:rFonts w:ascii="Arial" w:hAnsi="Arial" w:cs="Arial"/>
        </w:rPr>
        <w:t>9.1</w:t>
      </w:r>
      <w:r>
        <w:rPr>
          <w:rFonts w:ascii="Arial" w:hAnsi="Arial" w:cs="Arial"/>
        </w:rPr>
        <w:tab/>
        <w:t xml:space="preserve">Dürfen zur Bekämpfung der Mäuse Mäuseköder mit dem Inhaltsstoff </w:t>
      </w:r>
      <w:proofErr w:type="spellStart"/>
      <w:r>
        <w:rPr>
          <w:rFonts w:ascii="Arial" w:hAnsi="Arial" w:cs="Arial"/>
        </w:rPr>
        <w:t>Chloralose</w:t>
      </w:r>
      <w:proofErr w:type="spellEnd"/>
      <w:r>
        <w:rPr>
          <w:rFonts w:ascii="Arial" w:hAnsi="Arial" w:cs="Arial"/>
        </w:rPr>
        <w:t xml:space="preserve"> eingesetzt werden.</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31" style="width:0;height:1.5pt" o:hralign="center" o:hrstd="t" o:hr="t" fillcolor="#a0a0a0" stroked="f"/>
        </w:pict>
      </w:r>
    </w:p>
    <w:p>
      <w:pPr>
        <w:spacing w:after="120"/>
        <w:ind w:left="851" w:hanging="709"/>
        <w:rPr>
          <w:rFonts w:ascii="Arial" w:hAnsi="Arial" w:cs="Arial"/>
        </w:rPr>
      </w:pPr>
      <w:r>
        <w:rPr>
          <w:rFonts w:ascii="Arial" w:hAnsi="Arial" w:cs="Arial"/>
        </w:rPr>
        <w:pict>
          <v:rect id="_x0000_i1032" style="width:0;height:1.5pt" o:hralign="center" o:hrstd="t" o:hr="t" fillcolor="#a0a0a0" stroked="f"/>
        </w:pict>
      </w:r>
    </w:p>
    <w:p>
      <w:pPr>
        <w:spacing w:after="120"/>
        <w:ind w:left="851" w:hanging="709"/>
        <w:rPr>
          <w:rFonts w:ascii="Arial" w:hAnsi="Arial" w:cs="Arial"/>
        </w:rPr>
      </w:pPr>
      <w:r>
        <w:rPr>
          <w:rFonts w:ascii="Arial" w:hAnsi="Arial" w:cs="Arial"/>
        </w:rPr>
        <w:pict>
          <v:rect id="_x0000_i1033" style="width:0;height:1.5pt" o:hralign="center" o:hrstd="t" o:hr="t" fillcolor="#a0a0a0" stroked="f"/>
        </w:pict>
      </w:r>
    </w:p>
    <w:p>
      <w:pPr>
        <w:ind w:left="851" w:hanging="709"/>
        <w:rPr>
          <w:rFonts w:ascii="Arial" w:hAnsi="Arial" w:cs="Arial"/>
          <w:b/>
        </w:rPr>
      </w:pPr>
      <w:r>
        <w:rPr>
          <w:rFonts w:ascii="Arial" w:hAnsi="Arial" w:cs="Arial"/>
          <w:b/>
        </w:rPr>
        <w:t>10</w:t>
      </w:r>
      <w:r>
        <w:rPr>
          <w:rFonts w:ascii="Arial" w:hAnsi="Arial" w:cs="Arial"/>
          <w:b/>
        </w:rPr>
        <w:tab/>
        <w:t xml:space="preserve">Ein Mitarbeiter einer Autolackiererei in der viel mit dem Lösungsmittel </w:t>
      </w:r>
      <w:proofErr w:type="spellStart"/>
      <w:r>
        <w:rPr>
          <w:rFonts w:ascii="Arial" w:hAnsi="Arial" w:cs="Arial"/>
          <w:b/>
        </w:rPr>
        <w:t>Dowanol</w:t>
      </w:r>
      <w:proofErr w:type="spellEnd"/>
      <w:r>
        <w:rPr>
          <w:rFonts w:ascii="Arial" w:hAnsi="Arial" w:cs="Arial"/>
          <w:b/>
        </w:rPr>
        <w:t xml:space="preserve"> DB gearbeitet wird, klagt über starke Schmerzen in den Beinen.  Begonnen hatte alles mit Missempfindungen wie Kribbeln und Brennen. Mittlerweile kann er kaum noch laufen. Der Arzt diagnostiziert eine Polyneuropathie. </w:t>
      </w:r>
    </w:p>
    <w:p>
      <w:pPr>
        <w:ind w:left="851" w:hanging="709"/>
        <w:rPr>
          <w:rFonts w:ascii="Arial" w:hAnsi="Arial" w:cs="Arial"/>
        </w:rPr>
      </w:pPr>
      <w:r>
        <w:rPr>
          <w:rFonts w:ascii="Arial" w:hAnsi="Arial" w:cs="Arial"/>
        </w:rPr>
        <w:t>10.1</w:t>
      </w:r>
      <w:r>
        <w:rPr>
          <w:rFonts w:ascii="Arial" w:hAnsi="Arial" w:cs="Arial"/>
        </w:rPr>
        <w:tab/>
        <w:t>Ist eine Erkrankung an Polyneuropathie als Berufskrankheit gelistet?</w:t>
      </w:r>
    </w:p>
    <w:p>
      <w:pPr>
        <w:spacing w:after="120"/>
        <w:ind w:left="851" w:hanging="709"/>
        <w:rPr>
          <w:rFonts w:ascii="Arial" w:hAnsi="Arial" w:cs="Arial"/>
          <w:b/>
        </w:rPr>
      </w:pPr>
      <w:r>
        <w:rPr>
          <w:rFonts w:ascii="Arial" w:hAnsi="Arial" w:cs="Arial"/>
          <w:b/>
        </w:rPr>
        <w:lastRenderedPageBreak/>
        <w:tab/>
      </w:r>
    </w:p>
    <w:p>
      <w:pPr>
        <w:spacing w:after="120"/>
        <w:ind w:left="851" w:hanging="709"/>
        <w:rPr>
          <w:rFonts w:ascii="Arial" w:hAnsi="Arial" w:cs="Arial"/>
          <w:b/>
        </w:rPr>
      </w:pPr>
      <w:r>
        <w:rPr>
          <w:rFonts w:ascii="Arial" w:hAnsi="Arial" w:cs="Arial"/>
        </w:rPr>
        <w:pict>
          <v:rect id="_x0000_i1034" style="width:0;height:1.5pt" o:hralign="center" o:hrstd="t" o:hr="t" fillcolor="#a0a0a0" stroked="f"/>
        </w:pict>
      </w:r>
    </w:p>
    <w:p>
      <w:pPr>
        <w:spacing w:after="120"/>
        <w:ind w:left="851" w:hanging="709"/>
        <w:rPr>
          <w:rFonts w:ascii="Arial" w:hAnsi="Arial" w:cs="Arial"/>
        </w:rPr>
      </w:pPr>
      <w:r>
        <w:rPr>
          <w:rFonts w:ascii="Arial" w:hAnsi="Arial" w:cs="Arial"/>
        </w:rPr>
        <w:pict>
          <v:rect id="_x0000_i1035" style="width:0;height:1.5pt" o:hralign="center" o:hrstd="t" o:hr="t" fillcolor="#a0a0a0" stroked="f"/>
        </w:pict>
      </w:r>
    </w:p>
    <w:p>
      <w:pPr>
        <w:spacing w:after="120"/>
        <w:ind w:left="851" w:hanging="709"/>
        <w:rPr>
          <w:rFonts w:ascii="Arial" w:hAnsi="Arial" w:cs="Arial"/>
        </w:rPr>
      </w:pPr>
      <w:r>
        <w:rPr>
          <w:rFonts w:ascii="Arial" w:hAnsi="Arial" w:cs="Arial"/>
        </w:rPr>
        <w:pict>
          <v:rect id="_x0000_i1036" style="width:0;height:1.5pt" o:hralign="center" o:hrstd="t" o:hr="t" fillcolor="#a0a0a0" stroked="f"/>
        </w:pict>
      </w:r>
    </w:p>
    <w:p>
      <w:pPr>
        <w:ind w:left="851" w:hanging="709"/>
        <w:rPr>
          <w:rFonts w:ascii="Arial" w:hAnsi="Arial" w:cs="Arial"/>
          <w:b/>
        </w:rPr>
      </w:pPr>
    </w:p>
    <w:p>
      <w:pPr>
        <w:ind w:left="851" w:hanging="709"/>
        <w:rPr>
          <w:rFonts w:ascii="Arial" w:hAnsi="Arial" w:cs="Arial"/>
          <w:b/>
        </w:rPr>
      </w:pPr>
      <w:r>
        <w:rPr>
          <w:rFonts w:ascii="Arial" w:hAnsi="Arial" w:cs="Arial"/>
          <w:b/>
        </w:rPr>
        <w:t>11</w:t>
      </w:r>
      <w:r>
        <w:rPr>
          <w:rFonts w:ascii="Arial" w:hAnsi="Arial" w:cs="Arial"/>
          <w:b/>
        </w:rPr>
        <w:tab/>
        <w:t xml:space="preserve">Das Gelände einer alten </w:t>
      </w:r>
      <w:proofErr w:type="spellStart"/>
      <w:r>
        <w:rPr>
          <w:rFonts w:ascii="Arial" w:hAnsi="Arial" w:cs="Arial"/>
          <w:b/>
        </w:rPr>
        <w:t>Verzinkerei</w:t>
      </w:r>
      <w:proofErr w:type="spellEnd"/>
      <w:r>
        <w:rPr>
          <w:rFonts w:ascii="Arial" w:hAnsi="Arial" w:cs="Arial"/>
          <w:b/>
        </w:rPr>
        <w:t xml:space="preserve"> soll als Wohngebiet erschlossen werden. Als Altlasten sind Rückstände an Cadmium </w:t>
      </w:r>
      <w:proofErr w:type="spellStart"/>
      <w:r>
        <w:rPr>
          <w:rFonts w:ascii="Arial" w:hAnsi="Arial" w:cs="Arial"/>
          <w:b/>
        </w:rPr>
        <w:t>Cd</w:t>
      </w:r>
      <w:proofErr w:type="spellEnd"/>
      <w:r>
        <w:rPr>
          <w:rFonts w:ascii="Arial" w:hAnsi="Arial" w:cs="Arial"/>
          <w:b/>
        </w:rPr>
        <w:t xml:space="preserve"> zu erwarten. </w:t>
      </w:r>
    </w:p>
    <w:p>
      <w:pPr>
        <w:ind w:left="851" w:hanging="709"/>
        <w:rPr>
          <w:rFonts w:ascii="Arial" w:hAnsi="Arial" w:cs="Arial"/>
          <w:b/>
        </w:rPr>
      </w:pPr>
      <w:r>
        <w:rPr>
          <w:rFonts w:ascii="Arial" w:hAnsi="Arial" w:cs="Arial"/>
          <w:b/>
        </w:rPr>
        <w:t>11.1</w:t>
      </w:r>
      <w:r>
        <w:rPr>
          <w:rFonts w:ascii="Arial" w:hAnsi="Arial" w:cs="Arial"/>
          <w:b/>
        </w:rPr>
        <w:tab/>
        <w:t xml:space="preserve">Welche Grenzwerte an Cadmium müssen gemäß </w:t>
      </w:r>
      <w:proofErr w:type="spellStart"/>
      <w:r>
        <w:rPr>
          <w:rFonts w:ascii="Arial" w:hAnsi="Arial" w:cs="Arial"/>
          <w:b/>
        </w:rPr>
        <w:t>BundesbodenschutzVO</w:t>
      </w:r>
      <w:proofErr w:type="spellEnd"/>
      <w:r>
        <w:rPr>
          <w:rFonts w:ascii="Arial" w:hAnsi="Arial" w:cs="Arial"/>
          <w:b/>
        </w:rPr>
        <w:t xml:space="preserve"> unterschritten werden, wenn in der neu zu entstehenden Siedlung auch eine Kindertagestätte gebaut werden soll.</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37" style="width:0;height:1.5pt" o:hralign="center" o:hrstd="t" o:hr="t" fillcolor="#a0a0a0" stroked="f"/>
        </w:pict>
      </w:r>
    </w:p>
    <w:p>
      <w:pPr>
        <w:spacing w:after="120"/>
        <w:ind w:left="851" w:hanging="709"/>
        <w:rPr>
          <w:rFonts w:ascii="Arial" w:hAnsi="Arial" w:cs="Arial"/>
        </w:rPr>
      </w:pPr>
      <w:r>
        <w:rPr>
          <w:rFonts w:ascii="Arial" w:hAnsi="Arial" w:cs="Arial"/>
        </w:rPr>
        <w:pict>
          <v:rect id="_x0000_i1038" style="width:0;height:1.5pt" o:hralign="center" o:hrstd="t" o:hr="t" fillcolor="#a0a0a0" stroked="f"/>
        </w:pict>
      </w:r>
    </w:p>
    <w:p>
      <w:pPr>
        <w:spacing w:after="120"/>
        <w:ind w:left="851" w:hanging="709"/>
        <w:rPr>
          <w:rFonts w:ascii="Arial" w:hAnsi="Arial" w:cs="Arial"/>
        </w:rPr>
      </w:pPr>
      <w:r>
        <w:rPr>
          <w:rFonts w:ascii="Arial" w:hAnsi="Arial" w:cs="Arial"/>
        </w:rPr>
        <w:pict>
          <v:rect id="_x0000_i1039" style="width:0;height:1.5pt" o:hralign="center" o:hrstd="t" o:hr="t" fillcolor="#a0a0a0" stroked="f"/>
        </w:pict>
      </w:r>
    </w:p>
    <w:p>
      <w:pPr>
        <w:ind w:left="851" w:hanging="709"/>
        <w:rPr>
          <w:rFonts w:ascii="Arial" w:hAnsi="Arial" w:cs="Arial"/>
          <w:b/>
        </w:rPr>
      </w:pPr>
      <w:r>
        <w:rPr>
          <w:rFonts w:ascii="Arial" w:hAnsi="Arial" w:cs="Arial"/>
          <w:b/>
        </w:rPr>
        <w:t>12</w:t>
      </w:r>
      <w:r>
        <w:rPr>
          <w:rFonts w:ascii="Arial" w:hAnsi="Arial" w:cs="Arial"/>
          <w:b/>
        </w:rPr>
        <w:tab/>
        <w:t>In der Nähe eines Forellenzuchtbetriebes kommt es zu einem Großbrand in einer Fabrik, in der Pfannen und Töpfe hergestellt wurden. Das mit PFOS (</w:t>
      </w:r>
      <w:proofErr w:type="spellStart"/>
      <w:r>
        <w:rPr>
          <w:rFonts w:ascii="Arial" w:hAnsi="Arial" w:cs="Arial"/>
          <w:b/>
        </w:rPr>
        <w:t>Perfluoroctansulfonsäure</w:t>
      </w:r>
      <w:proofErr w:type="spellEnd"/>
      <w:r>
        <w:rPr>
          <w:rFonts w:ascii="Arial" w:hAnsi="Arial" w:cs="Arial"/>
        </w:rPr>
        <w:t>)</w:t>
      </w:r>
      <w:r>
        <w:rPr>
          <w:rFonts w:ascii="Arial" w:hAnsi="Arial" w:cs="Arial"/>
          <w:b/>
        </w:rPr>
        <w:t xml:space="preserve"> verseuchte Löschwasser ist in einen der Teiche gelaufen, der auch zur Trinkwassergewinnung genutzt wird. </w:t>
      </w:r>
    </w:p>
    <w:p>
      <w:pPr>
        <w:ind w:left="851" w:hanging="709"/>
        <w:rPr>
          <w:rFonts w:ascii="Arial" w:hAnsi="Arial" w:cs="Arial"/>
        </w:rPr>
      </w:pPr>
      <w:r>
        <w:rPr>
          <w:rFonts w:ascii="Arial" w:hAnsi="Arial" w:cs="Arial"/>
        </w:rPr>
        <w:t>12.1</w:t>
      </w:r>
      <w:r>
        <w:rPr>
          <w:rFonts w:ascii="Arial" w:hAnsi="Arial" w:cs="Arial"/>
        </w:rPr>
        <w:tab/>
        <w:t>Welcher Trinkwasser-Höchstwert darf nicht überschritten werden, damit das aus diesem Gebiet gewonnene Trinkwasser weiter ins Leitungsnetz eingespeist werden darf?</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40" style="width:0;height:1.5pt" o:hralign="center" o:hrstd="t" o:hr="t" fillcolor="#a0a0a0" stroked="f"/>
        </w:pict>
      </w:r>
    </w:p>
    <w:p>
      <w:pPr>
        <w:spacing w:after="120"/>
        <w:ind w:left="851" w:hanging="709"/>
        <w:rPr>
          <w:rFonts w:ascii="Arial" w:hAnsi="Arial" w:cs="Arial"/>
        </w:rPr>
      </w:pPr>
      <w:r>
        <w:rPr>
          <w:rFonts w:ascii="Arial" w:hAnsi="Arial" w:cs="Arial"/>
        </w:rPr>
        <w:pict>
          <v:rect id="_x0000_i1041" style="width:0;height:1.5pt" o:hralign="center" o:hrstd="t" o:hr="t" fillcolor="#a0a0a0" stroked="f"/>
        </w:pict>
      </w:r>
    </w:p>
    <w:p>
      <w:pPr>
        <w:spacing w:after="120"/>
        <w:ind w:left="851" w:hanging="709"/>
        <w:rPr>
          <w:rFonts w:ascii="Arial" w:hAnsi="Arial" w:cs="Arial"/>
        </w:rPr>
      </w:pPr>
      <w:r>
        <w:rPr>
          <w:rFonts w:ascii="Arial" w:hAnsi="Arial" w:cs="Arial"/>
        </w:rPr>
        <w:pict>
          <v:rect id="_x0000_i1042" style="width:0;height:1.5pt" o:hralign="center" o:hrstd="t" o:hr="t" fillcolor="#a0a0a0" stroked="f"/>
        </w:pict>
      </w:r>
    </w:p>
    <w:p>
      <w:pPr>
        <w:ind w:left="851" w:hanging="709"/>
        <w:rPr>
          <w:rFonts w:ascii="Arial" w:hAnsi="Arial" w:cs="Arial"/>
          <w:b/>
        </w:rPr>
      </w:pPr>
      <w:r>
        <w:rPr>
          <w:rFonts w:ascii="Arial" w:hAnsi="Arial" w:cs="Arial"/>
          <w:b/>
        </w:rPr>
        <w:t>13</w:t>
      </w:r>
      <w:r>
        <w:rPr>
          <w:rFonts w:ascii="Arial" w:hAnsi="Arial" w:cs="Arial"/>
          <w:b/>
        </w:rPr>
        <w:tab/>
        <w:t xml:space="preserve">Bei der Schließung eines Abfallbetriebes wurde festgesellt, dass der ehemalige Besitzer in einem Raum 25 000 alte Rauchmelder gesammelt hatte. Jedes Gerät enthielt 0,29 Mikrogramm Americium 241 in </w:t>
      </w:r>
      <w:proofErr w:type="spellStart"/>
      <w:r>
        <w:rPr>
          <w:rFonts w:ascii="Arial" w:hAnsi="Arial" w:cs="Arial"/>
          <w:b/>
        </w:rPr>
        <w:t>Pastillenform</w:t>
      </w:r>
      <w:proofErr w:type="spellEnd"/>
      <w:r>
        <w:rPr>
          <w:rFonts w:ascii="Arial" w:hAnsi="Arial" w:cs="Arial"/>
          <w:b/>
        </w:rPr>
        <w:t xml:space="preserve">. </w:t>
      </w:r>
    </w:p>
    <w:p>
      <w:pPr>
        <w:ind w:left="851" w:hanging="709"/>
        <w:rPr>
          <w:rFonts w:ascii="Arial" w:hAnsi="Arial" w:cs="Arial"/>
        </w:rPr>
      </w:pPr>
      <w:r>
        <w:rPr>
          <w:rFonts w:ascii="Arial" w:hAnsi="Arial" w:cs="Arial"/>
        </w:rPr>
        <w:t>13.1</w:t>
      </w:r>
      <w:r>
        <w:rPr>
          <w:rFonts w:ascii="Arial" w:hAnsi="Arial" w:cs="Arial"/>
        </w:rPr>
        <w:tab/>
        <w:t xml:space="preserve">Wie hoch ist die benötigte Masse (Kritische Masse), ab der eine Kernspaltungsreaktion auftritt. </w:t>
      </w:r>
    </w:p>
    <w:p>
      <w:pPr>
        <w:ind w:left="851" w:hanging="709"/>
        <w:rPr>
          <w:rFonts w:ascii="Arial" w:hAnsi="Arial" w:cs="Arial"/>
        </w:rPr>
      </w:pPr>
      <w:r>
        <w:rPr>
          <w:rFonts w:ascii="Arial" w:hAnsi="Arial" w:cs="Arial"/>
        </w:rPr>
        <w:t>13.2</w:t>
      </w:r>
      <w:r>
        <w:rPr>
          <w:rFonts w:ascii="Arial" w:hAnsi="Arial" w:cs="Arial"/>
        </w:rPr>
        <w:tab/>
        <w:t xml:space="preserve">Muss man sich bei dieser Menge Sorgen bezüglich eines geplanten terroristischen Anschlages machen? </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43" style="width:0;height:1.5pt" o:hralign="center" o:hrstd="t" o:hr="t" fillcolor="#a0a0a0" stroked="f"/>
        </w:pict>
      </w:r>
    </w:p>
    <w:p>
      <w:pPr>
        <w:spacing w:after="120"/>
        <w:ind w:left="851" w:hanging="709"/>
        <w:rPr>
          <w:rFonts w:ascii="Arial" w:hAnsi="Arial" w:cs="Arial"/>
        </w:rPr>
      </w:pPr>
      <w:r>
        <w:rPr>
          <w:rFonts w:ascii="Arial" w:hAnsi="Arial" w:cs="Arial"/>
        </w:rPr>
        <w:pict>
          <v:rect id="_x0000_i1044" style="width:0;height:1.5pt" o:hralign="center" o:hrstd="t" o:hr="t" fillcolor="#a0a0a0" stroked="f"/>
        </w:pict>
      </w:r>
    </w:p>
    <w:p>
      <w:pPr>
        <w:spacing w:after="120"/>
        <w:ind w:left="851" w:hanging="709"/>
        <w:rPr>
          <w:rFonts w:ascii="Arial" w:hAnsi="Arial" w:cs="Arial"/>
        </w:rPr>
      </w:pPr>
      <w:r>
        <w:rPr>
          <w:rFonts w:ascii="Arial" w:hAnsi="Arial" w:cs="Arial"/>
        </w:rPr>
        <w:pict>
          <v:rect id="_x0000_i1045" style="width:0;height:1.5pt" o:hralign="center" o:hrstd="t" o:hr="t" fillcolor="#a0a0a0" stroked="f"/>
        </w:pict>
      </w:r>
    </w:p>
    <w:p>
      <w:pPr>
        <w:ind w:left="851" w:hanging="709"/>
        <w:rPr>
          <w:rFonts w:ascii="Arial" w:hAnsi="Arial" w:cs="Arial"/>
          <w:b/>
        </w:rPr>
      </w:pPr>
      <w:r>
        <w:rPr>
          <w:rFonts w:ascii="Arial" w:hAnsi="Arial" w:cs="Arial"/>
          <w:b/>
        </w:rPr>
        <w:t>14</w:t>
      </w:r>
      <w:r>
        <w:rPr>
          <w:rFonts w:ascii="Arial" w:hAnsi="Arial" w:cs="Arial"/>
          <w:b/>
        </w:rPr>
        <w:tab/>
        <w:t>Im allgemeinen Rohstoffhandel gewinnen die Seltenen Erden immer mehr an Bedeutung. Um die Wettbewerbsfähigkeit der europäischen Verarbeitungsindustrien gegenüber Drittlandeinfuhren von Fertigprodukten zu verbessern und somit Arbeitsplätze in Europa zu erhalten oder zu schaffen, werden autonome Zollaussetzungen verabschiedet</w:t>
      </w:r>
    </w:p>
    <w:p>
      <w:pPr>
        <w:ind w:left="851" w:hanging="709"/>
        <w:rPr>
          <w:rFonts w:ascii="Arial" w:hAnsi="Arial" w:cs="Arial"/>
        </w:rPr>
      </w:pPr>
      <w:r>
        <w:rPr>
          <w:rFonts w:ascii="Arial" w:hAnsi="Arial" w:cs="Arial"/>
        </w:rPr>
        <w:lastRenderedPageBreak/>
        <w:t>14.1</w:t>
      </w:r>
      <w:r>
        <w:rPr>
          <w:rFonts w:ascii="Arial" w:hAnsi="Arial" w:cs="Arial"/>
        </w:rPr>
        <w:tab/>
        <w:t xml:space="preserve">Zu den seltenen Erden gehört auch das Element Europium. Welche Verwendung findet Europium? </w:t>
      </w:r>
    </w:p>
    <w:p>
      <w:pPr>
        <w:spacing w:after="120"/>
        <w:ind w:left="851" w:hanging="709"/>
        <w:rPr>
          <w:rFonts w:ascii="Arial" w:hAnsi="Arial" w:cs="Arial"/>
        </w:rPr>
      </w:pPr>
      <w:r>
        <w:rPr>
          <w:rFonts w:ascii="Arial" w:hAnsi="Arial" w:cs="Arial"/>
        </w:rPr>
        <w:t>14.2</w:t>
      </w:r>
      <w:r>
        <w:rPr>
          <w:rFonts w:ascii="Arial" w:hAnsi="Arial" w:cs="Arial"/>
        </w:rPr>
        <w:tab/>
        <w:t xml:space="preserve">Bis zu welchem Zeitpunkt werden nach aktuellen europäischen Recht bei der Einfuhr von Seltenen Erden (z.B. Europium) keine Zölle erhoben? Das heißt wann wird diese Regelung überprüft? </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46" style="width:0;height:1.5pt" o:hralign="center" o:hrstd="t" o:hr="t" fillcolor="#a0a0a0" stroked="f"/>
        </w:pict>
      </w:r>
    </w:p>
    <w:p>
      <w:pPr>
        <w:spacing w:after="120"/>
        <w:ind w:left="851" w:hanging="709"/>
        <w:rPr>
          <w:rFonts w:ascii="Arial" w:hAnsi="Arial" w:cs="Arial"/>
        </w:rPr>
      </w:pPr>
      <w:r>
        <w:rPr>
          <w:rFonts w:ascii="Arial" w:hAnsi="Arial" w:cs="Arial"/>
        </w:rPr>
        <w:pict>
          <v:rect id="_x0000_i1047" style="width:0;height:1.5pt" o:hralign="center" o:hrstd="t" o:hr="t" fillcolor="#a0a0a0" stroked="f"/>
        </w:pict>
      </w:r>
    </w:p>
    <w:p>
      <w:pPr>
        <w:spacing w:after="120"/>
        <w:ind w:left="851" w:hanging="709"/>
        <w:rPr>
          <w:rFonts w:ascii="Arial" w:hAnsi="Arial" w:cs="Arial"/>
        </w:rPr>
      </w:pPr>
      <w:r>
        <w:rPr>
          <w:rFonts w:ascii="Arial" w:hAnsi="Arial" w:cs="Arial"/>
        </w:rPr>
        <w:pict>
          <v:rect id="_x0000_i1048" style="width:0;height:1.5pt" o:hralign="center" o:hrstd="t" o:hr="t" fillcolor="#a0a0a0" stroked="f"/>
        </w:pict>
      </w:r>
    </w:p>
    <w:p>
      <w:pPr>
        <w:ind w:left="851" w:hanging="709"/>
        <w:rPr>
          <w:rFonts w:ascii="Arial" w:hAnsi="Arial" w:cs="Arial"/>
          <w:b/>
        </w:rPr>
      </w:pPr>
      <w:r>
        <w:rPr>
          <w:rFonts w:ascii="Arial" w:hAnsi="Arial" w:cs="Arial"/>
          <w:b/>
        </w:rPr>
        <w:t xml:space="preserve">15 </w:t>
      </w:r>
      <w:r>
        <w:rPr>
          <w:rFonts w:ascii="Arial" w:hAnsi="Arial" w:cs="Arial"/>
          <w:b/>
        </w:rPr>
        <w:tab/>
        <w:t xml:space="preserve">Eine Kirchengemeinde sammelt Geld für ihre Partnergemeinde im Senegal. Dort sind viele Menschen an der </w:t>
      </w:r>
      <w:proofErr w:type="spellStart"/>
      <w:r>
        <w:rPr>
          <w:rFonts w:ascii="Arial" w:hAnsi="Arial" w:cs="Arial"/>
          <w:b/>
        </w:rPr>
        <w:t>Flußblindheit</w:t>
      </w:r>
      <w:proofErr w:type="spellEnd"/>
      <w:r>
        <w:rPr>
          <w:rFonts w:ascii="Arial" w:hAnsi="Arial" w:cs="Arial"/>
          <w:b/>
        </w:rPr>
        <w:t xml:space="preserve"> erkrankt.</w:t>
      </w:r>
    </w:p>
    <w:p>
      <w:pPr>
        <w:ind w:left="851" w:hanging="709"/>
        <w:rPr>
          <w:rFonts w:ascii="Arial" w:hAnsi="Arial" w:cs="Arial"/>
        </w:rPr>
      </w:pPr>
      <w:r>
        <w:rPr>
          <w:rFonts w:ascii="Arial" w:hAnsi="Arial" w:cs="Arial"/>
        </w:rPr>
        <w:t>15.1</w:t>
      </w:r>
      <w:r>
        <w:rPr>
          <w:rFonts w:ascii="Arial" w:hAnsi="Arial" w:cs="Arial"/>
        </w:rPr>
        <w:tab/>
        <w:t>Wie äußert sich diese Krankheit? Welche Therapie wird empfohlen?</w:t>
      </w:r>
    </w:p>
    <w:p>
      <w:pPr>
        <w:spacing w:after="120"/>
        <w:ind w:left="851" w:hanging="709"/>
        <w:rPr>
          <w:rFonts w:ascii="Arial" w:hAnsi="Arial" w:cs="Arial"/>
          <w:b/>
        </w:rPr>
      </w:pPr>
      <w:r>
        <w:rPr>
          <w:rFonts w:ascii="Arial" w:hAnsi="Arial" w:cs="Arial"/>
          <w:b/>
        </w:rPr>
        <w:tab/>
      </w:r>
    </w:p>
    <w:p>
      <w:pPr>
        <w:spacing w:after="120"/>
        <w:ind w:left="851" w:hanging="709"/>
        <w:rPr>
          <w:rFonts w:ascii="Arial" w:hAnsi="Arial" w:cs="Arial"/>
          <w:b/>
        </w:rPr>
      </w:pPr>
      <w:r>
        <w:rPr>
          <w:rFonts w:ascii="Arial" w:hAnsi="Arial" w:cs="Arial"/>
        </w:rPr>
        <w:pict>
          <v:rect id="_x0000_i1049" style="width:0;height:1.5pt" o:hralign="center" o:hrstd="t" o:hr="t" fillcolor="#a0a0a0" stroked="f"/>
        </w:pict>
      </w:r>
    </w:p>
    <w:p>
      <w:pPr>
        <w:spacing w:after="120"/>
        <w:ind w:left="851" w:hanging="709"/>
        <w:rPr>
          <w:rFonts w:ascii="Arial" w:hAnsi="Arial" w:cs="Arial"/>
        </w:rPr>
      </w:pPr>
      <w:r>
        <w:rPr>
          <w:rFonts w:ascii="Arial" w:hAnsi="Arial" w:cs="Arial"/>
        </w:rPr>
        <w:pict>
          <v:rect id="_x0000_i1050" style="width:0;height:1.5pt" o:hralign="center" o:hrstd="t" o:hr="t" fillcolor="#a0a0a0" stroked="f"/>
        </w:pict>
      </w:r>
    </w:p>
    <w:p>
      <w:pPr>
        <w:spacing w:after="120"/>
        <w:ind w:left="851" w:hanging="709"/>
        <w:rPr>
          <w:rFonts w:ascii="Arial" w:hAnsi="Arial" w:cs="Arial"/>
        </w:rPr>
      </w:pPr>
      <w:r>
        <w:rPr>
          <w:rFonts w:ascii="Arial" w:hAnsi="Arial" w:cs="Arial"/>
        </w:rPr>
        <w:pict>
          <v:rect id="_x0000_i1051" style="width:0;height:1.5pt" o:hralign="center" o:hrstd="t" o:hr="t" fillcolor="#a0a0a0" stroked="f"/>
        </w:pict>
      </w:r>
    </w:p>
    <w:p>
      <w:pPr>
        <w:pStyle w:val="berschrift2"/>
        <w:spacing w:before="0" w:beforeAutospacing="0" w:after="0" w:afterAutospacing="0"/>
        <w:ind w:left="709" w:hanging="709"/>
        <w:rPr>
          <w:rFonts w:ascii="Arial" w:hAnsi="Arial" w:cs="Arial"/>
          <w:bCs w:val="0"/>
          <w:sz w:val="24"/>
          <w:szCs w:val="24"/>
        </w:rPr>
      </w:pPr>
      <w:r>
        <w:rPr>
          <w:rFonts w:ascii="Arial" w:hAnsi="Arial" w:cs="Arial"/>
          <w:bCs w:val="0"/>
          <w:sz w:val="24"/>
          <w:szCs w:val="24"/>
        </w:rPr>
        <w:t>16</w:t>
      </w:r>
      <w:r>
        <w:rPr>
          <w:rFonts w:ascii="Arial" w:hAnsi="Arial" w:cs="Arial"/>
          <w:bCs w:val="0"/>
          <w:sz w:val="24"/>
          <w:szCs w:val="24"/>
        </w:rPr>
        <w:tab/>
        <w:t xml:space="preserve">Zimt ist nicht nur in der Weihnachtszeit ein beliebtes Gewürz. Es gilt ebenfalls als ein äußerst effektives Naturheilmittel. So wirkt Zimt u.a. blutzuckersenkend und stoffwechselanregend. Während Ceylon-Zimt überwiegend als gesund gilt kann der günstigere </w:t>
      </w:r>
      <w:proofErr w:type="spellStart"/>
      <w:r>
        <w:rPr>
          <w:rFonts w:ascii="Arial" w:hAnsi="Arial" w:cs="Arial"/>
          <w:bCs w:val="0"/>
          <w:sz w:val="24"/>
          <w:szCs w:val="24"/>
        </w:rPr>
        <w:t>Cassia</w:t>
      </w:r>
      <w:proofErr w:type="spellEnd"/>
      <w:r>
        <w:rPr>
          <w:rFonts w:ascii="Arial" w:hAnsi="Arial" w:cs="Arial"/>
          <w:bCs w:val="0"/>
          <w:sz w:val="24"/>
          <w:szCs w:val="24"/>
        </w:rPr>
        <w:t xml:space="preserve">-Zimt mitunter sogar schädlich sein. Das </w:t>
      </w:r>
      <w:proofErr w:type="spellStart"/>
      <w:r>
        <w:rPr>
          <w:rFonts w:ascii="Arial" w:hAnsi="Arial" w:cs="Arial"/>
          <w:bCs w:val="0"/>
          <w:sz w:val="24"/>
          <w:szCs w:val="24"/>
        </w:rPr>
        <w:t>BfR</w:t>
      </w:r>
      <w:proofErr w:type="spellEnd"/>
      <w:r>
        <w:rPr>
          <w:rFonts w:ascii="Arial" w:hAnsi="Arial" w:cs="Arial"/>
          <w:bCs w:val="0"/>
          <w:sz w:val="24"/>
          <w:szCs w:val="24"/>
        </w:rPr>
        <w:t xml:space="preserve"> empfiehlt daher eine maximale Tagesdosis-nicht mehr als 2 g Zimt am Tag zu sich zu nehmen. </w:t>
      </w:r>
    </w:p>
    <w:p>
      <w:pPr>
        <w:pStyle w:val="berschrift2"/>
        <w:spacing w:before="0" w:beforeAutospacing="0" w:after="0" w:afterAutospacing="0"/>
        <w:ind w:left="709" w:hanging="709"/>
        <w:rPr>
          <w:rFonts w:ascii="Arial" w:hAnsi="Arial" w:cs="Arial"/>
          <w:b w:val="0"/>
          <w:bCs w:val="0"/>
          <w:sz w:val="24"/>
          <w:szCs w:val="24"/>
        </w:rPr>
      </w:pPr>
      <w:r>
        <w:rPr>
          <w:rFonts w:ascii="Arial" w:hAnsi="Arial" w:cs="Arial"/>
          <w:b w:val="0"/>
          <w:bCs w:val="0"/>
          <w:sz w:val="24"/>
          <w:szCs w:val="24"/>
        </w:rPr>
        <w:t>16.1</w:t>
      </w:r>
      <w:r>
        <w:rPr>
          <w:rFonts w:ascii="Arial" w:hAnsi="Arial" w:cs="Arial"/>
          <w:b w:val="0"/>
          <w:bCs w:val="0"/>
          <w:sz w:val="24"/>
          <w:szCs w:val="24"/>
        </w:rPr>
        <w:tab/>
        <w:t>Warum gibt es diese Einschränkung? Welche Tagesdosis wird empfohlen?</w:t>
      </w:r>
    </w:p>
    <w:p>
      <w:pPr>
        <w:spacing w:after="120"/>
        <w:ind w:left="851" w:hanging="709"/>
        <w:rPr>
          <w:rFonts w:ascii="Arial" w:hAnsi="Arial" w:cs="Arial"/>
          <w:b/>
        </w:rPr>
      </w:pPr>
      <w:r>
        <w:rPr>
          <w:rFonts w:ascii="Arial" w:hAnsi="Arial" w:cs="Arial"/>
        </w:rPr>
        <w:tab/>
      </w:r>
    </w:p>
    <w:p>
      <w:pPr>
        <w:spacing w:after="120"/>
        <w:ind w:left="851" w:hanging="709"/>
        <w:rPr>
          <w:rFonts w:ascii="Arial" w:hAnsi="Arial" w:cs="Arial"/>
          <w:b/>
        </w:rPr>
      </w:pPr>
      <w:r>
        <w:rPr>
          <w:rFonts w:ascii="Arial" w:hAnsi="Arial" w:cs="Arial"/>
        </w:rPr>
        <w:pict>
          <v:rect id="_x0000_i1052" style="width:0;height:1.5pt" o:hralign="center" o:hrstd="t" o:hr="t" fillcolor="#a0a0a0" stroked="f"/>
        </w:pict>
      </w:r>
    </w:p>
    <w:p>
      <w:pPr>
        <w:spacing w:after="120"/>
        <w:ind w:left="851" w:hanging="709"/>
        <w:rPr>
          <w:rFonts w:ascii="Arial" w:hAnsi="Arial" w:cs="Arial"/>
        </w:rPr>
      </w:pPr>
      <w:r>
        <w:rPr>
          <w:rFonts w:ascii="Arial" w:hAnsi="Arial" w:cs="Arial"/>
        </w:rPr>
        <w:pict>
          <v:rect id="_x0000_i1053" style="width:0;height:1.5pt" o:hralign="center" o:hrstd="t" o:hr="t" fillcolor="#a0a0a0" stroked="f"/>
        </w:pict>
      </w:r>
    </w:p>
    <w:p>
      <w:pPr>
        <w:spacing w:after="120"/>
        <w:ind w:left="851" w:hanging="709"/>
        <w:rPr>
          <w:rFonts w:ascii="Arial" w:hAnsi="Arial" w:cs="Arial"/>
        </w:rPr>
      </w:pPr>
      <w:r>
        <w:rPr>
          <w:rFonts w:ascii="Arial" w:hAnsi="Arial" w:cs="Arial"/>
        </w:rPr>
        <w:pict>
          <v:rect id="_x0000_i1054" style="width:0;height:1.5pt" o:hralign="center" o:hrstd="t" o:hr="t" fillcolor="#a0a0a0" stroked="f"/>
        </w:pict>
      </w:r>
    </w:p>
    <w:p>
      <w:pPr>
        <w:spacing w:after="120"/>
        <w:ind w:left="851" w:hanging="709"/>
        <w:rPr>
          <w:rFonts w:ascii="Arial" w:hAnsi="Arial" w:cs="Arial"/>
          <w:b/>
        </w:rPr>
      </w:pPr>
      <w:r>
        <w:rPr>
          <w:rFonts w:ascii="Arial" w:hAnsi="Arial" w:cs="Arial"/>
          <w:b/>
        </w:rPr>
        <w:t xml:space="preserve">17 </w:t>
      </w:r>
      <w:r>
        <w:rPr>
          <w:rFonts w:ascii="Arial" w:hAnsi="Arial" w:cs="Arial"/>
        </w:rPr>
        <w:tab/>
      </w:r>
      <w:r>
        <w:rPr>
          <w:rFonts w:ascii="Arial" w:hAnsi="Arial" w:cs="Arial"/>
          <w:b/>
        </w:rPr>
        <w:t xml:space="preserve">Die EU-Kommission hat Schlussfolgerungen zu den besten verfügbaren Techniken (BVT) für Großfeuerungsanlagen angenommen. Dadurch werden diese BVTs Grundlage von Bewertungen in Genehmigungsverfahren. </w:t>
      </w:r>
    </w:p>
    <w:p>
      <w:pPr>
        <w:spacing w:after="120"/>
        <w:ind w:left="851" w:hanging="709"/>
        <w:rPr>
          <w:rFonts w:ascii="Arial" w:hAnsi="Arial" w:cs="Arial"/>
        </w:rPr>
      </w:pPr>
      <w:r>
        <w:rPr>
          <w:rFonts w:ascii="Arial" w:hAnsi="Arial" w:cs="Arial"/>
        </w:rPr>
        <w:t>17.1</w:t>
      </w:r>
      <w:r>
        <w:rPr>
          <w:rFonts w:ascii="Arial" w:hAnsi="Arial" w:cs="Arial"/>
        </w:rPr>
        <w:tab/>
        <w:t>Wie groß sollten demnach im Jahresmittel gemäß KOM 2017/1442 BVT-AEL bei Großfeuerungsanlagen die Emissionen an SO2 sein, wenn diese von der Verbrennung von 100 % Brennstoff aus Produktionsrückständen der chemischen Industrie stammen?</w:t>
      </w:r>
    </w:p>
    <w:p>
      <w:pPr>
        <w:spacing w:after="120"/>
        <w:ind w:left="851" w:hanging="709"/>
        <w:rPr>
          <w:rFonts w:ascii="Arial" w:hAnsi="Arial" w:cs="Arial"/>
          <w:b/>
        </w:rPr>
      </w:pPr>
    </w:p>
    <w:p>
      <w:pPr>
        <w:spacing w:after="120"/>
        <w:ind w:left="851" w:hanging="709"/>
        <w:rPr>
          <w:rFonts w:ascii="Arial" w:hAnsi="Arial" w:cs="Arial"/>
          <w:b/>
        </w:rPr>
      </w:pPr>
      <w:r>
        <w:rPr>
          <w:rFonts w:ascii="Arial" w:hAnsi="Arial" w:cs="Arial"/>
        </w:rPr>
        <w:pict>
          <v:rect id="_x0000_i1055" style="width:0;height:1.5pt" o:hralign="center" o:hrstd="t" o:hr="t" fillcolor="#a0a0a0" stroked="f"/>
        </w:pict>
      </w:r>
    </w:p>
    <w:p>
      <w:pPr>
        <w:spacing w:after="120"/>
        <w:ind w:left="851" w:hanging="709"/>
        <w:rPr>
          <w:rFonts w:ascii="Arial" w:hAnsi="Arial" w:cs="Arial"/>
        </w:rPr>
      </w:pPr>
      <w:r>
        <w:rPr>
          <w:rFonts w:ascii="Arial" w:hAnsi="Arial" w:cs="Arial"/>
        </w:rPr>
        <w:pict>
          <v:rect id="_x0000_i1056" style="width:0;height:1.5pt" o:hralign="center" o:hrstd="t" o:hr="t" fillcolor="#a0a0a0" stroked="f"/>
        </w:pict>
      </w:r>
    </w:p>
    <w:p>
      <w:pPr>
        <w:spacing w:after="120"/>
        <w:ind w:left="851" w:hanging="709"/>
        <w:rPr>
          <w:rFonts w:ascii="Arial" w:hAnsi="Arial" w:cs="Arial"/>
        </w:rPr>
      </w:pPr>
      <w:r>
        <w:rPr>
          <w:rFonts w:ascii="Arial" w:hAnsi="Arial" w:cs="Arial"/>
        </w:rPr>
        <w:pict>
          <v:rect id="_x0000_i1057" style="width:0;height:1.5pt" o:hralign="center" o:hrstd="t" o:hr="t" fillcolor="#a0a0a0" stroked="f"/>
        </w:pict>
      </w:r>
    </w:p>
    <w:p>
      <w:pPr>
        <w:ind w:left="851" w:hanging="709"/>
        <w:outlineLvl w:val="1"/>
        <w:rPr>
          <w:rFonts w:ascii="Arial" w:hAnsi="Arial" w:cs="Arial"/>
          <w:b/>
          <w:color w:val="000000"/>
        </w:rPr>
      </w:pPr>
      <w:r>
        <w:rPr>
          <w:rFonts w:ascii="Arial" w:hAnsi="Arial" w:cs="Arial"/>
          <w:b/>
          <w:color w:val="000000"/>
        </w:rPr>
        <w:t>18</w:t>
      </w:r>
      <w:r>
        <w:rPr>
          <w:rFonts w:ascii="Arial" w:hAnsi="Arial" w:cs="Arial"/>
          <w:b/>
          <w:color w:val="000000"/>
        </w:rPr>
        <w:tab/>
        <w:t>In einem Kriminalfilm wurde das Opfer während eines Wellnessurlaubes nach einer Behandlung mit einer Kräuterpackung tot aufgefunden. Anschließende Analysen ergaben, dass sich in der Packung ein hoher Anteil der Pflanze „Blauer Eisenhut“ befand.</w:t>
      </w:r>
    </w:p>
    <w:p>
      <w:pPr>
        <w:ind w:left="851" w:hanging="709"/>
        <w:outlineLvl w:val="1"/>
        <w:rPr>
          <w:rFonts w:ascii="Arial" w:hAnsi="Arial" w:cs="Arial"/>
          <w:color w:val="000000"/>
        </w:rPr>
      </w:pPr>
      <w:r>
        <w:rPr>
          <w:rFonts w:ascii="Arial" w:hAnsi="Arial" w:cs="Arial"/>
          <w:color w:val="000000"/>
        </w:rPr>
        <w:lastRenderedPageBreak/>
        <w:t xml:space="preserve">18.1 </w:t>
      </w:r>
      <w:r>
        <w:rPr>
          <w:rFonts w:ascii="Arial" w:hAnsi="Arial" w:cs="Arial"/>
          <w:color w:val="000000"/>
        </w:rPr>
        <w:tab/>
        <w:t>Könnte die Kräuterpackung das „Tatwerkzeug“ sein?</w:t>
      </w:r>
    </w:p>
    <w:p>
      <w:pPr>
        <w:ind w:left="851" w:hanging="709"/>
        <w:outlineLvl w:val="1"/>
        <w:rPr>
          <w:rFonts w:ascii="Arial" w:hAnsi="Arial" w:cs="Arial"/>
          <w:color w:val="000000"/>
        </w:rPr>
      </w:pPr>
      <w:r>
        <w:rPr>
          <w:rFonts w:ascii="Arial" w:hAnsi="Arial" w:cs="Arial"/>
          <w:color w:val="000000"/>
        </w:rPr>
        <w:t xml:space="preserve">18.2 </w:t>
      </w:r>
      <w:r>
        <w:rPr>
          <w:rFonts w:ascii="Arial" w:hAnsi="Arial" w:cs="Arial"/>
          <w:color w:val="000000"/>
        </w:rPr>
        <w:tab/>
        <w:t>Wie heißt der Wirkstoff, der vermeintlich den Tod ausgelöst hat?</w:t>
      </w:r>
    </w:p>
    <w:p>
      <w:pPr>
        <w:ind w:left="851" w:hanging="709"/>
        <w:outlineLvl w:val="1"/>
        <w:rPr>
          <w:rFonts w:ascii="Arial" w:hAnsi="Arial" w:cs="Arial"/>
          <w:color w:val="000000"/>
        </w:rPr>
      </w:pPr>
      <w:r>
        <w:rPr>
          <w:rFonts w:ascii="Arial" w:hAnsi="Arial" w:cs="Arial"/>
          <w:color w:val="000000"/>
        </w:rPr>
        <w:t xml:space="preserve">18.3 </w:t>
      </w:r>
      <w:r>
        <w:rPr>
          <w:rFonts w:ascii="Arial" w:hAnsi="Arial" w:cs="Arial"/>
          <w:color w:val="000000"/>
        </w:rPr>
        <w:tab/>
        <w:t>Wie hoch ist die akute toxische Wirkung des in 8.2 ermittelten Wirkstoffes?</w:t>
      </w:r>
    </w:p>
    <w:p>
      <w:pPr>
        <w:spacing w:after="120"/>
        <w:ind w:left="851" w:hanging="709"/>
        <w:outlineLvl w:val="1"/>
        <w:rPr>
          <w:rFonts w:ascii="Arial" w:hAnsi="Arial" w:cs="Arial"/>
          <w:b/>
          <w:color w:val="000000"/>
        </w:rPr>
      </w:pPr>
    </w:p>
    <w:p>
      <w:pPr>
        <w:spacing w:after="120"/>
        <w:ind w:left="851" w:hanging="709"/>
        <w:rPr>
          <w:rFonts w:ascii="Arial" w:hAnsi="Arial" w:cs="Arial"/>
          <w:b/>
        </w:rPr>
      </w:pPr>
      <w:r>
        <w:rPr>
          <w:rFonts w:ascii="Arial" w:hAnsi="Arial" w:cs="Arial"/>
        </w:rPr>
        <w:pict>
          <v:rect id="_x0000_i1058" style="width:0;height:1.5pt" o:hralign="center" o:hrstd="t" o:hr="t" fillcolor="#a0a0a0" stroked="f"/>
        </w:pict>
      </w:r>
    </w:p>
    <w:p>
      <w:pPr>
        <w:spacing w:after="120"/>
        <w:ind w:left="851" w:hanging="709"/>
        <w:rPr>
          <w:rFonts w:ascii="Arial" w:hAnsi="Arial" w:cs="Arial"/>
        </w:rPr>
      </w:pPr>
      <w:r>
        <w:rPr>
          <w:rFonts w:ascii="Arial" w:hAnsi="Arial" w:cs="Arial"/>
        </w:rPr>
        <w:pict>
          <v:rect id="_x0000_i1059" style="width:0;height:1.5pt" o:hralign="center" o:hrstd="t" o:hr="t" fillcolor="#a0a0a0" stroked="f"/>
        </w:pict>
      </w:r>
    </w:p>
    <w:p>
      <w:pPr>
        <w:spacing w:after="120"/>
        <w:ind w:left="851" w:hanging="709"/>
        <w:rPr>
          <w:rFonts w:ascii="Arial" w:hAnsi="Arial" w:cs="Arial"/>
        </w:rPr>
      </w:pPr>
      <w:r>
        <w:rPr>
          <w:rFonts w:ascii="Arial" w:hAnsi="Arial" w:cs="Arial"/>
        </w:rPr>
        <w:pict>
          <v:rect id="_x0000_i1060" style="width:0;height:1.5pt" o:hralign="center" o:hrstd="t" o:hr="t" fillcolor="#a0a0a0" stroked="f"/>
        </w:pict>
      </w:r>
    </w:p>
    <w:p>
      <w:pPr>
        <w:spacing w:after="120"/>
        <w:ind w:left="851" w:hanging="709"/>
        <w:rPr>
          <w:rFonts w:ascii="Arial" w:hAnsi="Arial" w:cs="Arial"/>
          <w:b/>
          <w:color w:val="000000"/>
        </w:rPr>
      </w:pPr>
      <w:bookmarkStart w:id="0" w:name="_GoBack"/>
      <w:bookmarkEnd w:id="0"/>
      <w:r>
        <w:rPr>
          <w:rFonts w:ascii="Arial" w:hAnsi="Arial" w:cs="Arial"/>
          <w:b/>
          <w:color w:val="000000"/>
        </w:rPr>
        <w:t xml:space="preserve">19 </w:t>
      </w:r>
      <w:r>
        <w:rPr>
          <w:rFonts w:ascii="Arial" w:hAnsi="Arial" w:cs="Arial"/>
          <w:b/>
          <w:color w:val="000000"/>
        </w:rPr>
        <w:tab/>
        <w:t xml:space="preserve">Bei der Festnahme durch die Polizei droht ein Tatverdächtigter „Fass mich nicht an! Wenn du mir näher kommst spucke ich dich an! Ich habe eine offene Tuberkulose“. </w:t>
      </w:r>
    </w:p>
    <w:p>
      <w:pPr>
        <w:ind w:left="851" w:hanging="709"/>
        <w:rPr>
          <w:rFonts w:ascii="Arial" w:hAnsi="Arial" w:cs="Arial"/>
          <w:color w:val="000000"/>
        </w:rPr>
      </w:pPr>
      <w:r>
        <w:rPr>
          <w:rFonts w:ascii="Arial" w:hAnsi="Arial" w:cs="Arial"/>
          <w:color w:val="000000"/>
        </w:rPr>
        <w:t xml:space="preserve">19.1 </w:t>
      </w:r>
      <w:r>
        <w:rPr>
          <w:rFonts w:ascii="Arial" w:hAnsi="Arial" w:cs="Arial"/>
          <w:color w:val="000000"/>
        </w:rPr>
        <w:tab/>
        <w:t>Wie wird Tuberkulose übertragen (Infektionsweg)?</w:t>
      </w:r>
    </w:p>
    <w:p>
      <w:pPr>
        <w:ind w:left="851" w:hanging="709"/>
        <w:rPr>
          <w:rFonts w:ascii="Arial" w:hAnsi="Arial" w:cs="Arial"/>
          <w:color w:val="000000"/>
        </w:rPr>
      </w:pPr>
      <w:r>
        <w:rPr>
          <w:rFonts w:ascii="Arial" w:hAnsi="Arial" w:cs="Arial"/>
          <w:color w:val="000000"/>
        </w:rPr>
        <w:t xml:space="preserve">19.2 </w:t>
      </w:r>
      <w:r>
        <w:rPr>
          <w:rFonts w:ascii="Arial" w:hAnsi="Arial" w:cs="Arial"/>
          <w:color w:val="000000"/>
        </w:rPr>
        <w:tab/>
        <w:t>Welche Schutzmaßnahmen kann man gemäß Hygieneplan nach einem Kontakt mit einem Patienten, der an offener Lungentuberkulose erkrankt ist ergreifen (Postexpositionsprophylaxe)?</w:t>
      </w:r>
    </w:p>
    <w:p>
      <w:pPr>
        <w:spacing w:after="120"/>
        <w:ind w:left="851" w:hanging="709"/>
        <w:rPr>
          <w:rFonts w:ascii="Arial" w:hAnsi="Arial" w:cs="Arial"/>
          <w:b/>
          <w:color w:val="000000"/>
        </w:rPr>
      </w:pPr>
    </w:p>
    <w:p>
      <w:pPr>
        <w:spacing w:after="120"/>
        <w:ind w:left="851" w:hanging="709"/>
        <w:rPr>
          <w:rFonts w:ascii="Arial" w:hAnsi="Arial" w:cs="Arial"/>
          <w:b/>
        </w:rPr>
      </w:pPr>
      <w:r>
        <w:rPr>
          <w:rFonts w:ascii="Arial" w:hAnsi="Arial" w:cs="Arial"/>
        </w:rPr>
        <w:pict>
          <v:rect id="_x0000_i1061" style="width:0;height:1.5pt" o:hralign="center" o:hrstd="t" o:hr="t" fillcolor="#a0a0a0" stroked="f"/>
        </w:pict>
      </w:r>
    </w:p>
    <w:p>
      <w:pPr>
        <w:spacing w:after="120"/>
        <w:ind w:left="851" w:hanging="709"/>
        <w:rPr>
          <w:rFonts w:ascii="Arial" w:hAnsi="Arial" w:cs="Arial"/>
        </w:rPr>
      </w:pPr>
      <w:r>
        <w:rPr>
          <w:rFonts w:ascii="Arial" w:hAnsi="Arial" w:cs="Arial"/>
        </w:rPr>
        <w:pict>
          <v:rect id="_x0000_i1062" style="width:0;height:1.5pt" o:hralign="center" o:hrstd="t" o:hr="t" fillcolor="#a0a0a0" stroked="f"/>
        </w:pict>
      </w:r>
    </w:p>
    <w:p>
      <w:pPr>
        <w:spacing w:after="120"/>
        <w:ind w:left="851" w:hanging="709"/>
        <w:rPr>
          <w:rFonts w:ascii="Arial" w:hAnsi="Arial" w:cs="Arial"/>
        </w:rPr>
      </w:pPr>
      <w:r>
        <w:rPr>
          <w:rFonts w:ascii="Arial" w:hAnsi="Arial" w:cs="Arial"/>
        </w:rPr>
        <w:pict>
          <v:rect id="_x0000_i1063" style="width:0;height:1.5pt" o:hralign="center" o:hrstd="t" o:hr="t" fillcolor="#a0a0a0" stroked="f"/>
        </w:pict>
      </w:r>
    </w:p>
    <w:p>
      <w:pPr>
        <w:spacing w:after="120"/>
        <w:ind w:left="851" w:hanging="709"/>
        <w:rPr>
          <w:rFonts w:ascii="Arial" w:hAnsi="Arial" w:cs="Arial"/>
          <w:b/>
          <w:color w:val="000000"/>
        </w:rPr>
      </w:pPr>
      <w:r>
        <w:rPr>
          <w:rFonts w:ascii="Arial" w:hAnsi="Arial" w:cs="Arial"/>
          <w:b/>
          <w:color w:val="000000"/>
        </w:rPr>
        <w:t xml:space="preserve">20 </w:t>
      </w:r>
      <w:r>
        <w:rPr>
          <w:rFonts w:ascii="Arial" w:hAnsi="Arial" w:cs="Arial"/>
          <w:b/>
          <w:color w:val="000000"/>
        </w:rPr>
        <w:tab/>
        <w:t>Ist die Aussage „DHA (</w:t>
      </w:r>
      <w:proofErr w:type="spellStart"/>
      <w:r>
        <w:rPr>
          <w:rFonts w:ascii="Arial" w:hAnsi="Arial" w:cs="Arial"/>
          <w:b/>
          <w:color w:val="000000"/>
        </w:rPr>
        <w:t>Docosahexaensäure</w:t>
      </w:r>
      <w:proofErr w:type="spellEnd"/>
      <w:r>
        <w:rPr>
          <w:rFonts w:ascii="Arial" w:hAnsi="Arial" w:cs="Arial"/>
          <w:b/>
          <w:color w:val="000000"/>
        </w:rPr>
        <w:t>) fördert die Denkfähigkeit“ auf Nahrungs- und Nahrungsergänzungsmitteln zulässig?</w:t>
      </w:r>
    </w:p>
    <w:p>
      <w:pPr>
        <w:spacing w:after="120"/>
        <w:ind w:left="851" w:hanging="709"/>
        <w:rPr>
          <w:rFonts w:ascii="Arial" w:hAnsi="Arial" w:cs="Arial"/>
          <w:b/>
          <w:color w:val="000000"/>
        </w:rPr>
      </w:pPr>
    </w:p>
    <w:p>
      <w:pPr>
        <w:spacing w:after="120"/>
        <w:ind w:left="851" w:hanging="709"/>
        <w:rPr>
          <w:rFonts w:ascii="Arial" w:hAnsi="Arial" w:cs="Arial"/>
          <w:b/>
        </w:rPr>
      </w:pPr>
      <w:r>
        <w:rPr>
          <w:rFonts w:ascii="Arial" w:hAnsi="Arial" w:cs="Arial"/>
        </w:rPr>
        <w:pict>
          <v:rect id="_x0000_i1064" style="width:0;height:1.5pt" o:hralign="center" o:hrstd="t" o:hr="t" fillcolor="#a0a0a0" stroked="f"/>
        </w:pict>
      </w:r>
    </w:p>
    <w:p>
      <w:pPr>
        <w:spacing w:after="120"/>
        <w:ind w:left="851" w:hanging="709"/>
        <w:rPr>
          <w:rFonts w:ascii="Arial" w:hAnsi="Arial" w:cs="Arial"/>
        </w:rPr>
      </w:pPr>
      <w:r>
        <w:rPr>
          <w:rFonts w:ascii="Arial" w:hAnsi="Arial" w:cs="Arial"/>
        </w:rPr>
        <w:pict>
          <v:rect id="_x0000_i1065" style="width:0;height:1.5pt" o:hralign="center" o:hrstd="t" o:hr="t" fillcolor="#a0a0a0" stroked="f"/>
        </w:pict>
      </w:r>
    </w:p>
    <w:p>
      <w:pPr>
        <w:spacing w:after="120"/>
        <w:ind w:left="851" w:hanging="709"/>
        <w:rPr>
          <w:rFonts w:ascii="Arial" w:hAnsi="Arial" w:cs="Arial"/>
        </w:rPr>
      </w:pPr>
      <w:r>
        <w:rPr>
          <w:rFonts w:ascii="Arial" w:hAnsi="Arial" w:cs="Arial"/>
        </w:rPr>
        <w:pict>
          <v:rect id="_x0000_i1066" style="width:0;height:1.5pt" o:hralign="center" o:hrstd="t" o:hr="t" fillcolor="#a0a0a0" stroked="f"/>
        </w:pict>
      </w:r>
    </w:p>
    <w:p>
      <w:pPr>
        <w:ind w:left="851" w:hanging="709"/>
        <w:outlineLvl w:val="1"/>
        <w:rPr>
          <w:rFonts w:ascii="Arial" w:hAnsi="Arial" w:cs="Arial"/>
          <w:b/>
          <w:color w:val="000000"/>
        </w:rPr>
      </w:pPr>
      <w:r>
        <w:rPr>
          <w:rFonts w:ascii="Arial" w:hAnsi="Arial" w:cs="Arial"/>
          <w:b/>
          <w:color w:val="000000"/>
        </w:rPr>
        <w:t>21</w:t>
      </w:r>
      <w:r>
        <w:rPr>
          <w:rFonts w:ascii="Arial" w:hAnsi="Arial" w:cs="Arial"/>
          <w:b/>
          <w:color w:val="000000"/>
        </w:rPr>
        <w:tab/>
        <w:t xml:space="preserve">Der Arzt verschreibt die Einnahme von 4,5alpha-Epoxy-17-methyl-7-morphinen-3,6alpha-diol. Sie überlegen ob Sie mit dem Auto die Reise nach Kroatien antreten entscheiden sich aber letztlich für den Flug. </w:t>
      </w:r>
    </w:p>
    <w:p>
      <w:pPr>
        <w:ind w:left="851" w:hanging="709"/>
        <w:outlineLvl w:val="1"/>
        <w:rPr>
          <w:rFonts w:ascii="Arial" w:hAnsi="Arial" w:cs="Arial"/>
          <w:color w:val="000000"/>
        </w:rPr>
      </w:pPr>
      <w:r>
        <w:rPr>
          <w:rFonts w:ascii="Arial" w:hAnsi="Arial" w:cs="Arial"/>
          <w:color w:val="000000"/>
        </w:rPr>
        <w:t>21.1</w:t>
      </w:r>
      <w:r>
        <w:rPr>
          <w:rFonts w:ascii="Arial" w:hAnsi="Arial" w:cs="Arial"/>
          <w:color w:val="000000"/>
        </w:rPr>
        <w:tab/>
        <w:t xml:space="preserve">Was hätte hinsichtlich des Medikamentes bei einer Autofahrt beachtet werden müssen (Straßenverkehrsordnung)? </w:t>
      </w:r>
    </w:p>
    <w:p>
      <w:pPr>
        <w:ind w:left="851" w:hanging="709"/>
        <w:outlineLvl w:val="1"/>
        <w:rPr>
          <w:rFonts w:ascii="Arial" w:hAnsi="Arial" w:cs="Arial"/>
          <w:color w:val="000000"/>
        </w:rPr>
      </w:pPr>
      <w:r>
        <w:rPr>
          <w:rFonts w:ascii="Arial" w:hAnsi="Arial" w:cs="Arial"/>
          <w:color w:val="000000"/>
        </w:rPr>
        <w:t>21.2</w:t>
      </w:r>
      <w:r>
        <w:rPr>
          <w:rFonts w:ascii="Arial" w:hAnsi="Arial" w:cs="Arial"/>
          <w:color w:val="000000"/>
        </w:rPr>
        <w:tab/>
        <w:t>Sind bei der Mitnahme des Medikaments auf Reisen Höchstmengen zu berücksichtigen?</w:t>
      </w:r>
    </w:p>
    <w:p>
      <w:pPr>
        <w:ind w:left="851" w:hanging="709"/>
        <w:outlineLvl w:val="1"/>
        <w:rPr>
          <w:rFonts w:ascii="Arial" w:hAnsi="Arial" w:cs="Arial"/>
          <w:b/>
          <w:color w:val="000000"/>
        </w:rPr>
      </w:pPr>
    </w:p>
    <w:p>
      <w:pPr>
        <w:ind w:left="851" w:hanging="709"/>
        <w:rPr>
          <w:rFonts w:ascii="Arial" w:hAnsi="Arial" w:cs="Arial"/>
          <w:b/>
        </w:rPr>
      </w:pPr>
      <w:r>
        <w:rPr>
          <w:rFonts w:ascii="Arial" w:hAnsi="Arial" w:cs="Arial"/>
        </w:rPr>
        <w:pict>
          <v:rect id="_x0000_i1067" style="width:0;height:1.5pt" o:hralign="center" o:hrstd="t" o:hr="t" fillcolor="#a0a0a0" stroked="f"/>
        </w:pict>
      </w:r>
    </w:p>
    <w:p>
      <w:pPr>
        <w:spacing w:after="120"/>
        <w:ind w:left="851" w:hanging="709"/>
        <w:rPr>
          <w:rFonts w:ascii="Arial" w:hAnsi="Arial" w:cs="Arial"/>
        </w:rPr>
      </w:pPr>
      <w:r>
        <w:rPr>
          <w:rFonts w:ascii="Arial" w:hAnsi="Arial" w:cs="Arial"/>
        </w:rPr>
        <w:pict>
          <v:rect id="_x0000_i1068" style="width:0;height:1.5pt" o:hralign="center" o:hrstd="t" o:hr="t" fillcolor="#a0a0a0" stroked="f"/>
        </w:pict>
      </w:r>
    </w:p>
    <w:p>
      <w:pPr>
        <w:spacing w:after="120"/>
        <w:ind w:left="851" w:hanging="709"/>
        <w:rPr>
          <w:rFonts w:ascii="Arial" w:hAnsi="Arial" w:cs="Arial"/>
        </w:rPr>
      </w:pPr>
      <w:r>
        <w:rPr>
          <w:rFonts w:ascii="Arial" w:hAnsi="Arial" w:cs="Arial"/>
        </w:rPr>
        <w:pict>
          <v:rect id="_x0000_i1069" style="width:0;height:1.5pt" o:hralign="center" o:hrstd="t" o:hr="t" fillcolor="#a0a0a0" stroked="f"/>
        </w:pict>
      </w:r>
    </w:p>
    <w:sectPr>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4F47D6"/>
    <w:multiLevelType w:val="multilevel"/>
    <w:tmpl w:val="4AF61E7E"/>
    <w:lvl w:ilvl="0">
      <w:start w:val="2"/>
      <w:numFmt w:val="decimal"/>
      <w:lvlText w:val="%1"/>
      <w:lvlJc w:val="left"/>
      <w:pPr>
        <w:tabs>
          <w:tab w:val="num" w:pos="705"/>
        </w:tabs>
        <w:ind w:left="705" w:hanging="705"/>
      </w:pPr>
      <w:rPr>
        <w:rFonts w:cs="Times New Roman" w:hint="default"/>
        <w:color w:val="auto"/>
      </w:rPr>
    </w:lvl>
    <w:lvl w:ilvl="1">
      <w:start w:val="1"/>
      <w:numFmt w:val="decimal"/>
      <w:lvlText w:val="%1.%2"/>
      <w:lvlJc w:val="left"/>
      <w:pPr>
        <w:tabs>
          <w:tab w:val="num" w:pos="705"/>
        </w:tabs>
        <w:ind w:left="705" w:hanging="705"/>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 w15:restartNumberingAfterBreak="0">
    <w:nsid w:val="549643FA"/>
    <w:multiLevelType w:val="hybridMultilevel"/>
    <w:tmpl w:val="0D803330"/>
    <w:lvl w:ilvl="0" w:tplc="440037FC">
      <w:start w:val="1"/>
      <w:numFmt w:val="bullet"/>
      <w:lvlText w:val=""/>
      <w:lvlJc w:val="left"/>
      <w:pPr>
        <w:tabs>
          <w:tab w:val="num" w:pos="720"/>
        </w:tabs>
        <w:ind w:left="720" w:hanging="360"/>
      </w:pPr>
      <w:rPr>
        <w:rFonts w:ascii="Wingdings" w:hAnsi="Wingdings" w:hint="default"/>
      </w:rPr>
    </w:lvl>
    <w:lvl w:ilvl="1" w:tplc="46F8E640" w:tentative="1">
      <w:start w:val="1"/>
      <w:numFmt w:val="bullet"/>
      <w:lvlText w:val=""/>
      <w:lvlJc w:val="left"/>
      <w:pPr>
        <w:tabs>
          <w:tab w:val="num" w:pos="1440"/>
        </w:tabs>
        <w:ind w:left="1440" w:hanging="360"/>
      </w:pPr>
      <w:rPr>
        <w:rFonts w:ascii="Wingdings" w:hAnsi="Wingdings" w:hint="default"/>
      </w:rPr>
    </w:lvl>
    <w:lvl w:ilvl="2" w:tplc="EBE0AE6C" w:tentative="1">
      <w:start w:val="1"/>
      <w:numFmt w:val="bullet"/>
      <w:lvlText w:val=""/>
      <w:lvlJc w:val="left"/>
      <w:pPr>
        <w:tabs>
          <w:tab w:val="num" w:pos="2160"/>
        </w:tabs>
        <w:ind w:left="2160" w:hanging="360"/>
      </w:pPr>
      <w:rPr>
        <w:rFonts w:ascii="Wingdings" w:hAnsi="Wingdings" w:hint="default"/>
      </w:rPr>
    </w:lvl>
    <w:lvl w:ilvl="3" w:tplc="D44640AE" w:tentative="1">
      <w:start w:val="1"/>
      <w:numFmt w:val="bullet"/>
      <w:lvlText w:val=""/>
      <w:lvlJc w:val="left"/>
      <w:pPr>
        <w:tabs>
          <w:tab w:val="num" w:pos="2880"/>
        </w:tabs>
        <w:ind w:left="2880" w:hanging="360"/>
      </w:pPr>
      <w:rPr>
        <w:rFonts w:ascii="Wingdings" w:hAnsi="Wingdings" w:hint="default"/>
      </w:rPr>
    </w:lvl>
    <w:lvl w:ilvl="4" w:tplc="ADA6680C" w:tentative="1">
      <w:start w:val="1"/>
      <w:numFmt w:val="bullet"/>
      <w:lvlText w:val=""/>
      <w:lvlJc w:val="left"/>
      <w:pPr>
        <w:tabs>
          <w:tab w:val="num" w:pos="3600"/>
        </w:tabs>
        <w:ind w:left="3600" w:hanging="360"/>
      </w:pPr>
      <w:rPr>
        <w:rFonts w:ascii="Wingdings" w:hAnsi="Wingdings" w:hint="default"/>
      </w:rPr>
    </w:lvl>
    <w:lvl w:ilvl="5" w:tplc="1A9C24CA" w:tentative="1">
      <w:start w:val="1"/>
      <w:numFmt w:val="bullet"/>
      <w:lvlText w:val=""/>
      <w:lvlJc w:val="left"/>
      <w:pPr>
        <w:tabs>
          <w:tab w:val="num" w:pos="4320"/>
        </w:tabs>
        <w:ind w:left="4320" w:hanging="360"/>
      </w:pPr>
      <w:rPr>
        <w:rFonts w:ascii="Wingdings" w:hAnsi="Wingdings" w:hint="default"/>
      </w:rPr>
    </w:lvl>
    <w:lvl w:ilvl="6" w:tplc="B59494FE" w:tentative="1">
      <w:start w:val="1"/>
      <w:numFmt w:val="bullet"/>
      <w:lvlText w:val=""/>
      <w:lvlJc w:val="left"/>
      <w:pPr>
        <w:tabs>
          <w:tab w:val="num" w:pos="5040"/>
        </w:tabs>
        <w:ind w:left="5040" w:hanging="360"/>
      </w:pPr>
      <w:rPr>
        <w:rFonts w:ascii="Wingdings" w:hAnsi="Wingdings" w:hint="default"/>
      </w:rPr>
    </w:lvl>
    <w:lvl w:ilvl="7" w:tplc="74CE67A4" w:tentative="1">
      <w:start w:val="1"/>
      <w:numFmt w:val="bullet"/>
      <w:lvlText w:val=""/>
      <w:lvlJc w:val="left"/>
      <w:pPr>
        <w:tabs>
          <w:tab w:val="num" w:pos="5760"/>
        </w:tabs>
        <w:ind w:left="5760" w:hanging="360"/>
      </w:pPr>
      <w:rPr>
        <w:rFonts w:ascii="Wingdings" w:hAnsi="Wingdings" w:hint="default"/>
      </w:rPr>
    </w:lvl>
    <w:lvl w:ilvl="8" w:tplc="9A8EB84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134066"/>
    <w:multiLevelType w:val="hybridMultilevel"/>
    <w:tmpl w:val="AF18C528"/>
    <w:lvl w:ilvl="0" w:tplc="08724CC8">
      <w:start w:val="1"/>
      <w:numFmt w:val="bullet"/>
      <w:lvlText w:val="■"/>
      <w:lvlJc w:val="left"/>
      <w:pPr>
        <w:tabs>
          <w:tab w:val="num" w:pos="720"/>
        </w:tabs>
        <w:ind w:left="720" w:hanging="360"/>
      </w:pPr>
      <w:rPr>
        <w:rFonts w:ascii="Lucida Grande" w:hAnsi="Lucida Grande" w:hint="default"/>
      </w:rPr>
    </w:lvl>
    <w:lvl w:ilvl="1" w:tplc="27649012" w:tentative="1">
      <w:start w:val="1"/>
      <w:numFmt w:val="bullet"/>
      <w:lvlText w:val="■"/>
      <w:lvlJc w:val="left"/>
      <w:pPr>
        <w:tabs>
          <w:tab w:val="num" w:pos="1440"/>
        </w:tabs>
        <w:ind w:left="1440" w:hanging="360"/>
      </w:pPr>
      <w:rPr>
        <w:rFonts w:ascii="Lucida Grande" w:hAnsi="Lucida Grande" w:hint="default"/>
      </w:rPr>
    </w:lvl>
    <w:lvl w:ilvl="2" w:tplc="83386D8C" w:tentative="1">
      <w:start w:val="1"/>
      <w:numFmt w:val="bullet"/>
      <w:lvlText w:val="■"/>
      <w:lvlJc w:val="left"/>
      <w:pPr>
        <w:tabs>
          <w:tab w:val="num" w:pos="2160"/>
        </w:tabs>
        <w:ind w:left="2160" w:hanging="360"/>
      </w:pPr>
      <w:rPr>
        <w:rFonts w:ascii="Lucida Grande" w:hAnsi="Lucida Grande" w:hint="default"/>
      </w:rPr>
    </w:lvl>
    <w:lvl w:ilvl="3" w:tplc="2C809F0E" w:tentative="1">
      <w:start w:val="1"/>
      <w:numFmt w:val="bullet"/>
      <w:lvlText w:val="■"/>
      <w:lvlJc w:val="left"/>
      <w:pPr>
        <w:tabs>
          <w:tab w:val="num" w:pos="2880"/>
        </w:tabs>
        <w:ind w:left="2880" w:hanging="360"/>
      </w:pPr>
      <w:rPr>
        <w:rFonts w:ascii="Lucida Grande" w:hAnsi="Lucida Grande" w:hint="default"/>
      </w:rPr>
    </w:lvl>
    <w:lvl w:ilvl="4" w:tplc="7A0EE7BC" w:tentative="1">
      <w:start w:val="1"/>
      <w:numFmt w:val="bullet"/>
      <w:lvlText w:val="■"/>
      <w:lvlJc w:val="left"/>
      <w:pPr>
        <w:tabs>
          <w:tab w:val="num" w:pos="3600"/>
        </w:tabs>
        <w:ind w:left="3600" w:hanging="360"/>
      </w:pPr>
      <w:rPr>
        <w:rFonts w:ascii="Lucida Grande" w:hAnsi="Lucida Grande" w:hint="default"/>
      </w:rPr>
    </w:lvl>
    <w:lvl w:ilvl="5" w:tplc="D6F2C0A2" w:tentative="1">
      <w:start w:val="1"/>
      <w:numFmt w:val="bullet"/>
      <w:lvlText w:val="■"/>
      <w:lvlJc w:val="left"/>
      <w:pPr>
        <w:tabs>
          <w:tab w:val="num" w:pos="4320"/>
        </w:tabs>
        <w:ind w:left="4320" w:hanging="360"/>
      </w:pPr>
      <w:rPr>
        <w:rFonts w:ascii="Lucida Grande" w:hAnsi="Lucida Grande" w:hint="default"/>
      </w:rPr>
    </w:lvl>
    <w:lvl w:ilvl="6" w:tplc="A008F4BA" w:tentative="1">
      <w:start w:val="1"/>
      <w:numFmt w:val="bullet"/>
      <w:lvlText w:val="■"/>
      <w:lvlJc w:val="left"/>
      <w:pPr>
        <w:tabs>
          <w:tab w:val="num" w:pos="5040"/>
        </w:tabs>
        <w:ind w:left="5040" w:hanging="360"/>
      </w:pPr>
      <w:rPr>
        <w:rFonts w:ascii="Lucida Grande" w:hAnsi="Lucida Grande" w:hint="default"/>
      </w:rPr>
    </w:lvl>
    <w:lvl w:ilvl="7" w:tplc="0F5ED53C" w:tentative="1">
      <w:start w:val="1"/>
      <w:numFmt w:val="bullet"/>
      <w:lvlText w:val="■"/>
      <w:lvlJc w:val="left"/>
      <w:pPr>
        <w:tabs>
          <w:tab w:val="num" w:pos="5760"/>
        </w:tabs>
        <w:ind w:left="5760" w:hanging="360"/>
      </w:pPr>
      <w:rPr>
        <w:rFonts w:ascii="Lucida Grande" w:hAnsi="Lucida Grande" w:hint="default"/>
      </w:rPr>
    </w:lvl>
    <w:lvl w:ilvl="8" w:tplc="024A299A"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B745AB-6378-4CF1-8B30-8CE8A3B05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2">
    <w:name w:val="heading 2"/>
    <w:basedOn w:val="Standard"/>
    <w:link w:val="berschrift2Zchn"/>
    <w:uiPriority w:val="9"/>
    <w:qFormat/>
    <w:pPr>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Pr>
      <w:b/>
      <w:bCs/>
    </w:rPr>
  </w:style>
  <w:style w:type="paragraph" w:styleId="StandardWeb">
    <w:name w:val="Normal (Web)"/>
    <w:basedOn w:val="Standard"/>
    <w:uiPriority w:val="99"/>
    <w:unhideWhenUsed/>
    <w:pPr>
      <w:spacing w:before="100" w:beforeAutospacing="1" w:after="100" w:afterAutospacing="1"/>
    </w:pPr>
  </w:style>
  <w:style w:type="character" w:customStyle="1" w:styleId="hgkelc">
    <w:name w:val="hgkelc"/>
    <w:basedOn w:val="Absatz-Standardschriftart"/>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336699"/>
      <w:sz w:val="20"/>
      <w:szCs w:val="20"/>
      <w:u w:val="singl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character" w:customStyle="1" w:styleId="berschrift2Zchn">
    <w:name w:val="Überschrift 2 Zchn"/>
    <w:basedOn w:val="Absatz-Standardschriftart"/>
    <w:link w:val="berschrift2"/>
    <w:uiPriority w:val="9"/>
    <w:rPr>
      <w:rFonts w:ascii="Times New Roman" w:eastAsia="Times New Roman" w:hAnsi="Times New Roman" w:cs="Times New Roman"/>
      <w:b/>
      <w:bCs/>
      <w:sz w:val="36"/>
      <w:szCs w:val="36"/>
      <w:lang w:eastAsia="de-DE"/>
    </w:rPr>
  </w:style>
  <w:style w:type="character" w:customStyle="1" w:styleId="qv3wpe">
    <w:name w:val="qv3wp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62726">
      <w:bodyDiv w:val="1"/>
      <w:marLeft w:val="0"/>
      <w:marRight w:val="0"/>
      <w:marTop w:val="0"/>
      <w:marBottom w:val="0"/>
      <w:divBdr>
        <w:top w:val="none" w:sz="0" w:space="0" w:color="auto"/>
        <w:left w:val="none" w:sz="0" w:space="0" w:color="auto"/>
        <w:bottom w:val="none" w:sz="0" w:space="0" w:color="auto"/>
        <w:right w:val="none" w:sz="0" w:space="0" w:color="auto"/>
      </w:divBdr>
      <w:divsChild>
        <w:div w:id="1024020786">
          <w:marLeft w:val="0"/>
          <w:marRight w:val="0"/>
          <w:marTop w:val="0"/>
          <w:marBottom w:val="0"/>
          <w:divBdr>
            <w:top w:val="none" w:sz="0" w:space="0" w:color="auto"/>
            <w:left w:val="none" w:sz="0" w:space="0" w:color="auto"/>
            <w:bottom w:val="none" w:sz="0" w:space="0" w:color="auto"/>
            <w:right w:val="none" w:sz="0" w:space="0" w:color="auto"/>
          </w:divBdr>
        </w:div>
      </w:divsChild>
    </w:div>
    <w:div w:id="382950295">
      <w:bodyDiv w:val="1"/>
      <w:marLeft w:val="0"/>
      <w:marRight w:val="0"/>
      <w:marTop w:val="0"/>
      <w:marBottom w:val="0"/>
      <w:divBdr>
        <w:top w:val="none" w:sz="0" w:space="0" w:color="auto"/>
        <w:left w:val="none" w:sz="0" w:space="0" w:color="auto"/>
        <w:bottom w:val="none" w:sz="0" w:space="0" w:color="auto"/>
        <w:right w:val="none" w:sz="0" w:space="0" w:color="auto"/>
      </w:divBdr>
      <w:divsChild>
        <w:div w:id="1304848825">
          <w:marLeft w:val="0"/>
          <w:marRight w:val="0"/>
          <w:marTop w:val="0"/>
          <w:marBottom w:val="0"/>
          <w:divBdr>
            <w:top w:val="none" w:sz="0" w:space="0" w:color="auto"/>
            <w:left w:val="none" w:sz="0" w:space="0" w:color="auto"/>
            <w:bottom w:val="none" w:sz="0" w:space="0" w:color="auto"/>
            <w:right w:val="none" w:sz="0" w:space="0" w:color="auto"/>
          </w:divBdr>
        </w:div>
        <w:div w:id="355011576">
          <w:marLeft w:val="0"/>
          <w:marRight w:val="0"/>
          <w:marTop w:val="0"/>
          <w:marBottom w:val="0"/>
          <w:divBdr>
            <w:top w:val="none" w:sz="0" w:space="0" w:color="auto"/>
            <w:left w:val="none" w:sz="0" w:space="0" w:color="auto"/>
            <w:bottom w:val="none" w:sz="0" w:space="0" w:color="auto"/>
            <w:right w:val="none" w:sz="0" w:space="0" w:color="auto"/>
          </w:divBdr>
        </w:div>
        <w:div w:id="671958598">
          <w:marLeft w:val="0"/>
          <w:marRight w:val="0"/>
          <w:marTop w:val="0"/>
          <w:marBottom w:val="0"/>
          <w:divBdr>
            <w:top w:val="none" w:sz="0" w:space="0" w:color="auto"/>
            <w:left w:val="none" w:sz="0" w:space="0" w:color="auto"/>
            <w:bottom w:val="none" w:sz="0" w:space="0" w:color="auto"/>
            <w:right w:val="none" w:sz="0" w:space="0" w:color="auto"/>
          </w:divBdr>
        </w:div>
        <w:div w:id="53503367">
          <w:marLeft w:val="0"/>
          <w:marRight w:val="0"/>
          <w:marTop w:val="0"/>
          <w:marBottom w:val="0"/>
          <w:divBdr>
            <w:top w:val="none" w:sz="0" w:space="0" w:color="auto"/>
            <w:left w:val="none" w:sz="0" w:space="0" w:color="auto"/>
            <w:bottom w:val="none" w:sz="0" w:space="0" w:color="auto"/>
            <w:right w:val="none" w:sz="0" w:space="0" w:color="auto"/>
          </w:divBdr>
        </w:div>
      </w:divsChild>
    </w:div>
    <w:div w:id="575438285">
      <w:bodyDiv w:val="1"/>
      <w:marLeft w:val="0"/>
      <w:marRight w:val="0"/>
      <w:marTop w:val="0"/>
      <w:marBottom w:val="0"/>
      <w:divBdr>
        <w:top w:val="none" w:sz="0" w:space="0" w:color="auto"/>
        <w:left w:val="none" w:sz="0" w:space="0" w:color="auto"/>
        <w:bottom w:val="none" w:sz="0" w:space="0" w:color="auto"/>
        <w:right w:val="none" w:sz="0" w:space="0" w:color="auto"/>
      </w:divBdr>
      <w:divsChild>
        <w:div w:id="587691237">
          <w:marLeft w:val="0"/>
          <w:marRight w:val="0"/>
          <w:marTop w:val="0"/>
          <w:marBottom w:val="0"/>
          <w:divBdr>
            <w:top w:val="none" w:sz="0" w:space="0" w:color="auto"/>
            <w:left w:val="none" w:sz="0" w:space="0" w:color="auto"/>
            <w:bottom w:val="none" w:sz="0" w:space="0" w:color="auto"/>
            <w:right w:val="none" w:sz="0" w:space="0" w:color="auto"/>
          </w:divBdr>
        </w:div>
      </w:divsChild>
    </w:div>
    <w:div w:id="1289436496">
      <w:bodyDiv w:val="1"/>
      <w:marLeft w:val="0"/>
      <w:marRight w:val="0"/>
      <w:marTop w:val="0"/>
      <w:marBottom w:val="0"/>
      <w:divBdr>
        <w:top w:val="none" w:sz="0" w:space="0" w:color="auto"/>
        <w:left w:val="none" w:sz="0" w:space="0" w:color="auto"/>
        <w:bottom w:val="none" w:sz="0" w:space="0" w:color="auto"/>
        <w:right w:val="none" w:sz="0" w:space="0" w:color="auto"/>
      </w:divBdr>
      <w:divsChild>
        <w:div w:id="602306180">
          <w:marLeft w:val="547"/>
          <w:marRight w:val="0"/>
          <w:marTop w:val="96"/>
          <w:marBottom w:val="0"/>
          <w:divBdr>
            <w:top w:val="none" w:sz="0" w:space="0" w:color="auto"/>
            <w:left w:val="none" w:sz="0" w:space="0" w:color="auto"/>
            <w:bottom w:val="none" w:sz="0" w:space="0" w:color="auto"/>
            <w:right w:val="none" w:sz="0" w:space="0" w:color="auto"/>
          </w:divBdr>
        </w:div>
      </w:divsChild>
    </w:div>
    <w:div w:id="1608149945">
      <w:bodyDiv w:val="1"/>
      <w:marLeft w:val="0"/>
      <w:marRight w:val="0"/>
      <w:marTop w:val="0"/>
      <w:marBottom w:val="0"/>
      <w:divBdr>
        <w:top w:val="none" w:sz="0" w:space="0" w:color="auto"/>
        <w:left w:val="none" w:sz="0" w:space="0" w:color="auto"/>
        <w:bottom w:val="none" w:sz="0" w:space="0" w:color="auto"/>
        <w:right w:val="none" w:sz="0" w:space="0" w:color="auto"/>
      </w:divBdr>
      <w:divsChild>
        <w:div w:id="750394640">
          <w:marLeft w:val="0"/>
          <w:marRight w:val="0"/>
          <w:marTop w:val="0"/>
          <w:marBottom w:val="0"/>
          <w:divBdr>
            <w:top w:val="none" w:sz="0" w:space="0" w:color="auto"/>
            <w:left w:val="none" w:sz="0" w:space="0" w:color="auto"/>
            <w:bottom w:val="none" w:sz="0" w:space="0" w:color="auto"/>
            <w:right w:val="none" w:sz="0" w:space="0" w:color="auto"/>
          </w:divBdr>
          <w:divsChild>
            <w:div w:id="241330962">
              <w:marLeft w:val="0"/>
              <w:marRight w:val="0"/>
              <w:marTop w:val="0"/>
              <w:marBottom w:val="0"/>
              <w:divBdr>
                <w:top w:val="none" w:sz="0" w:space="0" w:color="auto"/>
                <w:left w:val="none" w:sz="0" w:space="0" w:color="auto"/>
                <w:bottom w:val="none" w:sz="0" w:space="0" w:color="auto"/>
                <w:right w:val="none" w:sz="0" w:space="0" w:color="auto"/>
              </w:divBdr>
            </w:div>
          </w:divsChild>
        </w:div>
        <w:div w:id="150218101">
          <w:marLeft w:val="0"/>
          <w:marRight w:val="0"/>
          <w:marTop w:val="0"/>
          <w:marBottom w:val="0"/>
          <w:divBdr>
            <w:top w:val="none" w:sz="0" w:space="0" w:color="auto"/>
            <w:left w:val="none" w:sz="0" w:space="0" w:color="auto"/>
            <w:bottom w:val="none" w:sz="0" w:space="0" w:color="auto"/>
            <w:right w:val="none" w:sz="0" w:space="0" w:color="auto"/>
          </w:divBdr>
          <w:divsChild>
            <w:div w:id="309485355">
              <w:marLeft w:val="0"/>
              <w:marRight w:val="0"/>
              <w:marTop w:val="0"/>
              <w:marBottom w:val="0"/>
              <w:divBdr>
                <w:top w:val="none" w:sz="0" w:space="0" w:color="auto"/>
                <w:left w:val="none" w:sz="0" w:space="0" w:color="auto"/>
                <w:bottom w:val="none" w:sz="0" w:space="0" w:color="auto"/>
                <w:right w:val="none" w:sz="0" w:space="0" w:color="auto"/>
              </w:divBdr>
            </w:div>
          </w:divsChild>
        </w:div>
        <w:div w:id="1433741237">
          <w:marLeft w:val="0"/>
          <w:marRight w:val="0"/>
          <w:marTop w:val="0"/>
          <w:marBottom w:val="0"/>
          <w:divBdr>
            <w:top w:val="none" w:sz="0" w:space="0" w:color="auto"/>
            <w:left w:val="none" w:sz="0" w:space="0" w:color="auto"/>
            <w:bottom w:val="none" w:sz="0" w:space="0" w:color="auto"/>
            <w:right w:val="none" w:sz="0" w:space="0" w:color="auto"/>
          </w:divBdr>
          <w:divsChild>
            <w:div w:id="44172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591387">
      <w:bodyDiv w:val="1"/>
      <w:marLeft w:val="0"/>
      <w:marRight w:val="0"/>
      <w:marTop w:val="0"/>
      <w:marBottom w:val="0"/>
      <w:divBdr>
        <w:top w:val="none" w:sz="0" w:space="0" w:color="auto"/>
        <w:left w:val="none" w:sz="0" w:space="0" w:color="auto"/>
        <w:bottom w:val="none" w:sz="0" w:space="0" w:color="auto"/>
        <w:right w:val="none" w:sz="0" w:space="0" w:color="auto"/>
      </w:divBdr>
      <w:divsChild>
        <w:div w:id="1010258655">
          <w:marLeft w:val="706"/>
          <w:marRight w:val="0"/>
          <w:marTop w:val="96"/>
          <w:marBottom w:val="0"/>
          <w:divBdr>
            <w:top w:val="none" w:sz="0" w:space="0" w:color="auto"/>
            <w:left w:val="none" w:sz="0" w:space="0" w:color="auto"/>
            <w:bottom w:val="none" w:sz="0" w:space="0" w:color="auto"/>
            <w:right w:val="none" w:sz="0" w:space="0" w:color="auto"/>
          </w:divBdr>
        </w:div>
        <w:div w:id="1413353404">
          <w:marLeft w:val="706"/>
          <w:marRight w:val="0"/>
          <w:marTop w:val="96"/>
          <w:marBottom w:val="0"/>
          <w:divBdr>
            <w:top w:val="none" w:sz="0" w:space="0" w:color="auto"/>
            <w:left w:val="none" w:sz="0" w:space="0" w:color="auto"/>
            <w:bottom w:val="none" w:sz="0" w:space="0" w:color="auto"/>
            <w:right w:val="none" w:sz="0" w:space="0" w:color="auto"/>
          </w:divBdr>
        </w:div>
        <w:div w:id="548416027">
          <w:marLeft w:val="70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832</Words>
  <Characters>5244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LANUV</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Golücke-Arens, Petra</dc:creator>
  <cp:keywords/>
  <dc:description/>
  <cp:lastModifiedBy>Golücke-Arens, Petra</cp:lastModifiedBy>
  <cp:revision>11</cp:revision>
  <cp:lastPrinted>2024-03-26T11:59:00Z</cp:lastPrinted>
  <dcterms:created xsi:type="dcterms:W3CDTF">2023-03-21T11:48:00Z</dcterms:created>
  <dcterms:modified xsi:type="dcterms:W3CDTF">2024-03-26T12:02:00Z</dcterms:modified>
</cp:coreProperties>
</file>